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EE8C" w14:textId="4D101978" w:rsidR="004D35E4" w:rsidRPr="00E34A6F" w:rsidRDefault="004D35E4" w:rsidP="004D35E4">
      <w:pPr>
        <w:spacing w:before="60" w:after="60" w:line="240" w:lineRule="auto"/>
        <w:jc w:val="center"/>
        <w:rPr>
          <w:rFonts w:ascii="Times New Roman" w:eastAsia="NSimSun" w:hAnsi="Times New Roman" w:cs="Times New Roman"/>
          <w:kern w:val="2"/>
          <w:sz w:val="24"/>
          <w:szCs w:val="24"/>
          <w:lang w:val="sr-Cyrl-RS" w:eastAsia="zh-CN" w:bidi="hi-IN"/>
        </w:rPr>
      </w:pPr>
      <w:r w:rsidRPr="00E34A6F">
        <w:rPr>
          <w:rFonts w:ascii="Times New Roman" w:eastAsia="NSimSun" w:hAnsi="Times New Roman" w:cs="Times New Roman"/>
          <w:b/>
          <w:kern w:val="2"/>
          <w:sz w:val="32"/>
          <w:szCs w:val="24"/>
          <w:lang w:val="sr-Cyrl-RS" w:eastAsia="zh-CN" w:bidi="hi-IN"/>
        </w:rPr>
        <w:t>Акциони план за спровођење Програма развоја електронске управе за период од 2019. до 2022. године</w:t>
      </w:r>
    </w:p>
    <w:p w14:paraId="2CFA3246" w14:textId="77777777" w:rsidR="004D35E4" w:rsidRPr="00E34A6F" w:rsidRDefault="004D35E4" w:rsidP="004D35E4">
      <w:pPr>
        <w:spacing w:after="0" w:line="240" w:lineRule="auto"/>
        <w:jc w:val="both"/>
        <w:rPr>
          <w:rFonts w:ascii="Times New Roman" w:eastAsia="NSimSun" w:hAnsi="Times New Roman" w:cs="Times New Roman"/>
          <w:kern w:val="2"/>
          <w:sz w:val="28"/>
          <w:lang w:val="sr-Cyrl-RS" w:eastAsia="zh-CN" w:bidi="hi-IN"/>
        </w:rPr>
      </w:pPr>
    </w:p>
    <w:p w14:paraId="156770DD" w14:textId="77777777" w:rsidR="004D35E4" w:rsidRPr="00E34A6F" w:rsidRDefault="004D35E4" w:rsidP="004D35E4">
      <w:pPr>
        <w:spacing w:after="0" w:line="240" w:lineRule="auto"/>
        <w:jc w:val="both"/>
        <w:rPr>
          <w:rFonts w:ascii="Times New Roman" w:eastAsia="NSimSun" w:hAnsi="Times New Roman" w:cs="Times New Roman"/>
          <w:kern w:val="2"/>
          <w:sz w:val="24"/>
          <w:szCs w:val="24"/>
          <w:lang w:val="sr-Latn-RS" w:eastAsia="zh-CN" w:bidi="hi-IN"/>
        </w:rPr>
      </w:pPr>
      <w:r w:rsidRPr="00E34A6F">
        <w:rPr>
          <w:rFonts w:ascii="Times New Roman" w:eastAsia="NSimSun" w:hAnsi="Times New Roman" w:cs="Times New Roman"/>
          <w:b/>
          <w:kern w:val="2"/>
          <w:sz w:val="24"/>
          <w:szCs w:val="24"/>
          <w:lang w:val="sr-Cyrl-RS" w:eastAsia="zh-CN" w:bidi="hi-IN"/>
        </w:rPr>
        <w:t xml:space="preserve">Општи циљ: </w:t>
      </w:r>
      <w:r w:rsidRPr="00E34A6F">
        <w:rPr>
          <w:rFonts w:ascii="Times New Roman" w:eastAsia="NSimSun" w:hAnsi="Times New Roman" w:cs="Times New Roman"/>
          <w:kern w:val="2"/>
          <w:sz w:val="24"/>
          <w:szCs w:val="24"/>
          <w:lang w:val="sr-Cyrl-RS" w:eastAsia="zh-CN" w:bidi="hi-IN"/>
        </w:rPr>
        <w:t>Развој ефикасне и кориснички оријентисане управе у дигиталном окружењу</w:t>
      </w:r>
    </w:p>
    <w:p w14:paraId="3C618210" w14:textId="77777777" w:rsidR="004D35E4" w:rsidRPr="00E34A6F" w:rsidRDefault="004D35E4" w:rsidP="004D35E4">
      <w:pPr>
        <w:spacing w:after="0" w:line="240" w:lineRule="auto"/>
        <w:jc w:val="both"/>
        <w:rPr>
          <w:rFonts w:ascii="Times New Roman" w:eastAsia="NSimSun" w:hAnsi="Times New Roman" w:cs="Times New Roman"/>
          <w:kern w:val="2"/>
          <w:sz w:val="24"/>
          <w:szCs w:val="24"/>
          <w:lang w:val="sr-Latn-RS" w:eastAsia="zh-CN" w:bidi="hi-IN"/>
        </w:rPr>
      </w:pPr>
    </w:p>
    <w:p w14:paraId="03C76700" w14:textId="77777777" w:rsidR="004D35E4" w:rsidRPr="00E34A6F" w:rsidRDefault="004D35E4" w:rsidP="004D35E4">
      <w:pPr>
        <w:spacing w:after="0" w:line="240" w:lineRule="auto"/>
        <w:jc w:val="both"/>
        <w:rPr>
          <w:rFonts w:ascii="Times New Roman" w:eastAsia="NSimSun" w:hAnsi="Times New Roman" w:cs="Times New Roman"/>
          <w:b/>
          <w:kern w:val="2"/>
          <w:sz w:val="24"/>
          <w:szCs w:val="24"/>
          <w:lang w:val="sr-Latn-RS" w:eastAsia="zh-CN" w:bidi="hi-IN"/>
        </w:rPr>
      </w:pPr>
      <w:r w:rsidRPr="00E34A6F">
        <w:rPr>
          <w:rFonts w:ascii="Times New Roman" w:eastAsia="NSimSun" w:hAnsi="Times New Roman" w:cs="Times New Roman"/>
          <w:b/>
          <w:kern w:val="2"/>
          <w:sz w:val="24"/>
          <w:szCs w:val="24"/>
          <w:lang w:val="sr-Latn-RS" w:eastAsia="zh-CN" w:bidi="hi-IN"/>
        </w:rPr>
        <w:t>Индикатори на нивоу општег циља:</w:t>
      </w:r>
    </w:p>
    <w:p w14:paraId="13C70D8C" w14:textId="77777777" w:rsidR="004D35E4" w:rsidRPr="00E34A6F" w:rsidRDefault="004D35E4" w:rsidP="004D35E4">
      <w:pPr>
        <w:spacing w:after="0" w:line="240" w:lineRule="auto"/>
        <w:jc w:val="both"/>
        <w:rPr>
          <w:rFonts w:ascii="Times New Roman" w:eastAsia="NSimSun" w:hAnsi="Times New Roman" w:cs="Times New Roman"/>
          <w:b/>
          <w:kern w:val="2"/>
          <w:sz w:val="24"/>
          <w:szCs w:val="24"/>
          <w:lang w:val="sr-Latn-RS" w:eastAsia="zh-CN" w:bidi="hi-IN"/>
        </w:rPr>
      </w:pPr>
    </w:p>
    <w:tbl>
      <w:tblPr>
        <w:tblW w:w="15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8" w:type="dxa"/>
        </w:tblCellMar>
        <w:tblLook w:val="04A0" w:firstRow="1" w:lastRow="0" w:firstColumn="1" w:lastColumn="0" w:noHBand="0" w:noVBand="1"/>
      </w:tblPr>
      <w:tblGrid>
        <w:gridCol w:w="5722"/>
        <w:gridCol w:w="2430"/>
        <w:gridCol w:w="2430"/>
        <w:gridCol w:w="2700"/>
        <w:gridCol w:w="2341"/>
      </w:tblGrid>
      <w:tr w:rsidR="004D35E4" w:rsidRPr="00E34A6F" w14:paraId="48187F41" w14:textId="77777777" w:rsidTr="004D35E4">
        <w:trPr>
          <w:trHeight w:val="256"/>
          <w:jc w:val="center"/>
        </w:trPr>
        <w:tc>
          <w:tcPr>
            <w:tcW w:w="5722" w:type="dxa"/>
            <w:tcBorders>
              <w:bottom w:val="single" w:sz="4" w:space="0" w:color="000000"/>
              <w:right w:val="single" w:sz="8" w:space="0" w:color="000000"/>
            </w:tcBorders>
            <w:shd w:val="clear" w:color="auto" w:fill="F2F2F2"/>
            <w:vAlign w:val="center"/>
          </w:tcPr>
          <w:p w14:paraId="565F5D38" w14:textId="77777777" w:rsidR="004D35E4" w:rsidRPr="00E34A6F" w:rsidRDefault="004D35E4" w:rsidP="004D35E4">
            <w:pPr>
              <w:spacing w:after="0" w:line="240" w:lineRule="auto"/>
              <w:jc w:val="center"/>
              <w:rPr>
                <w:rFonts w:ascii="Times New Roman" w:eastAsia="Times New Roman" w:hAnsi="Times New Roman" w:cs="Times New Roman"/>
                <w:i/>
                <w:kern w:val="2"/>
                <w:sz w:val="20"/>
                <w:szCs w:val="20"/>
                <w:lang w:val="sr-Cyrl-RS" w:eastAsia="zh-CN" w:bidi="hi-IN"/>
              </w:rPr>
            </w:pPr>
            <w:r w:rsidRPr="00E34A6F">
              <w:rPr>
                <w:rFonts w:ascii="Times New Roman" w:eastAsia="Times New Roman" w:hAnsi="Times New Roman" w:cs="Times New Roman"/>
                <w:i/>
                <w:kern w:val="2"/>
                <w:sz w:val="20"/>
                <w:szCs w:val="20"/>
                <w:lang w:val="sr-Cyrl-RS" w:eastAsia="zh-CN" w:bidi="hi-IN"/>
              </w:rPr>
              <w:t>Индикатори (показатељи учинка):</w:t>
            </w:r>
          </w:p>
        </w:tc>
        <w:tc>
          <w:tcPr>
            <w:tcW w:w="2430" w:type="dxa"/>
            <w:tcBorders>
              <w:bottom w:val="single" w:sz="4" w:space="0" w:color="000000"/>
              <w:right w:val="single" w:sz="8" w:space="0" w:color="000000"/>
            </w:tcBorders>
            <w:shd w:val="clear" w:color="auto" w:fill="F2F2F2"/>
            <w:vAlign w:val="center"/>
          </w:tcPr>
          <w:p w14:paraId="23881160" w14:textId="77777777" w:rsidR="004D35E4" w:rsidRPr="00E34A6F" w:rsidRDefault="004D35E4" w:rsidP="004D35E4">
            <w:pPr>
              <w:spacing w:after="0" w:line="240" w:lineRule="auto"/>
              <w:jc w:val="center"/>
              <w:rPr>
                <w:rFonts w:ascii="Times New Roman" w:eastAsia="Times New Roman" w:hAnsi="Times New Roman" w:cs="Times New Roman"/>
                <w:i/>
                <w:kern w:val="2"/>
                <w:sz w:val="20"/>
                <w:szCs w:val="20"/>
                <w:lang w:val="sr-Cyrl-RS" w:eastAsia="zh-CN" w:bidi="hi-IN"/>
              </w:rPr>
            </w:pPr>
            <w:r w:rsidRPr="00E34A6F">
              <w:rPr>
                <w:rFonts w:ascii="Times New Roman" w:eastAsia="Times New Roman" w:hAnsi="Times New Roman" w:cs="Times New Roman"/>
                <w:i/>
                <w:kern w:val="2"/>
                <w:sz w:val="20"/>
                <w:szCs w:val="20"/>
                <w:lang w:val="sr-Cyrl-RS" w:eastAsia="zh-CN" w:bidi="hi-IN"/>
              </w:rPr>
              <w:t>Почетна вредност</w:t>
            </w:r>
          </w:p>
        </w:tc>
        <w:tc>
          <w:tcPr>
            <w:tcW w:w="2430" w:type="dxa"/>
            <w:tcBorders>
              <w:bottom w:val="single" w:sz="4" w:space="0" w:color="000000"/>
              <w:right w:val="single" w:sz="8" w:space="0" w:color="000000"/>
            </w:tcBorders>
            <w:shd w:val="clear" w:color="auto" w:fill="F2F2F2"/>
            <w:vAlign w:val="center"/>
          </w:tcPr>
          <w:p w14:paraId="360F5629" w14:textId="77777777" w:rsidR="004D35E4" w:rsidRPr="00E34A6F" w:rsidRDefault="004D35E4" w:rsidP="004D35E4">
            <w:pPr>
              <w:spacing w:after="0" w:line="240" w:lineRule="auto"/>
              <w:jc w:val="center"/>
              <w:rPr>
                <w:rFonts w:ascii="Times New Roman" w:eastAsia="Times New Roman" w:hAnsi="Times New Roman" w:cs="Times New Roman"/>
                <w:i/>
                <w:kern w:val="2"/>
                <w:sz w:val="20"/>
                <w:szCs w:val="20"/>
                <w:lang w:val="sr-Cyrl-RS" w:eastAsia="zh-CN" w:bidi="hi-IN"/>
              </w:rPr>
            </w:pPr>
            <w:r w:rsidRPr="00E34A6F">
              <w:rPr>
                <w:rFonts w:ascii="Times New Roman" w:eastAsia="Times New Roman" w:hAnsi="Times New Roman" w:cs="Times New Roman"/>
                <w:i/>
                <w:kern w:val="2"/>
                <w:sz w:val="20"/>
                <w:szCs w:val="20"/>
                <w:lang w:val="sr-Cyrl-RS" w:eastAsia="zh-CN" w:bidi="hi-IN"/>
              </w:rPr>
              <w:t>Циљана вредност</w:t>
            </w:r>
          </w:p>
        </w:tc>
        <w:tc>
          <w:tcPr>
            <w:tcW w:w="2700" w:type="dxa"/>
            <w:tcBorders>
              <w:bottom w:val="single" w:sz="4" w:space="0" w:color="000000"/>
              <w:right w:val="single" w:sz="8" w:space="0" w:color="000000"/>
            </w:tcBorders>
            <w:shd w:val="clear" w:color="auto" w:fill="F2F2F2"/>
            <w:vAlign w:val="center"/>
          </w:tcPr>
          <w:p w14:paraId="056924E9" w14:textId="77777777" w:rsidR="004D35E4" w:rsidRPr="00E34A6F" w:rsidRDefault="004D35E4" w:rsidP="004D35E4">
            <w:pPr>
              <w:spacing w:after="0" w:line="240" w:lineRule="auto"/>
              <w:jc w:val="center"/>
              <w:rPr>
                <w:rFonts w:ascii="Times New Roman" w:eastAsia="Times New Roman" w:hAnsi="Times New Roman" w:cs="Times New Roman"/>
                <w:i/>
                <w:kern w:val="2"/>
                <w:sz w:val="20"/>
                <w:szCs w:val="20"/>
                <w:lang w:val="sr-Cyrl-RS" w:eastAsia="zh-CN" w:bidi="hi-IN"/>
              </w:rPr>
            </w:pPr>
            <w:r w:rsidRPr="00E34A6F">
              <w:rPr>
                <w:rFonts w:ascii="Times New Roman" w:eastAsia="Times New Roman" w:hAnsi="Times New Roman" w:cs="Times New Roman"/>
                <w:i/>
                <w:kern w:val="2"/>
                <w:sz w:val="20"/>
                <w:szCs w:val="20"/>
                <w:lang w:val="sr-Cyrl-RS" w:eastAsia="zh-CN" w:bidi="hi-IN"/>
              </w:rPr>
              <w:t>Извор верификације</w:t>
            </w:r>
          </w:p>
        </w:tc>
        <w:tc>
          <w:tcPr>
            <w:tcW w:w="2341" w:type="dxa"/>
            <w:tcBorders>
              <w:bottom w:val="single" w:sz="4" w:space="0" w:color="000000"/>
              <w:right w:val="single" w:sz="8" w:space="0" w:color="000000"/>
            </w:tcBorders>
            <w:shd w:val="clear" w:color="auto" w:fill="F2F2F2"/>
            <w:vAlign w:val="center"/>
          </w:tcPr>
          <w:p w14:paraId="2DB9B319" w14:textId="77777777" w:rsidR="004D35E4" w:rsidRPr="00E34A6F" w:rsidRDefault="004D35E4" w:rsidP="004D35E4">
            <w:pPr>
              <w:spacing w:after="0" w:line="240" w:lineRule="auto"/>
              <w:jc w:val="center"/>
              <w:rPr>
                <w:rFonts w:ascii="Times New Roman" w:eastAsia="Times New Roman" w:hAnsi="Times New Roman" w:cs="Times New Roman"/>
                <w:i/>
                <w:kern w:val="2"/>
                <w:sz w:val="20"/>
                <w:szCs w:val="20"/>
                <w:lang w:val="sr-Cyrl-RS" w:eastAsia="zh-CN" w:bidi="hi-IN"/>
              </w:rPr>
            </w:pPr>
            <w:r w:rsidRPr="00E34A6F">
              <w:rPr>
                <w:rFonts w:ascii="Times New Roman" w:eastAsia="Times New Roman" w:hAnsi="Times New Roman" w:cs="Times New Roman"/>
                <w:i/>
                <w:kern w:val="2"/>
                <w:sz w:val="20"/>
                <w:szCs w:val="20"/>
                <w:lang w:val="sr-Cyrl-RS" w:eastAsia="zh-CN" w:bidi="hi-IN"/>
              </w:rPr>
              <w:t>Орган одговоран за извештавање</w:t>
            </w:r>
          </w:p>
        </w:tc>
      </w:tr>
      <w:tr w:rsidR="004D35E4" w:rsidRPr="00E34A6F" w14:paraId="41BB7327" w14:textId="77777777" w:rsidTr="004D35E4">
        <w:trPr>
          <w:trHeight w:val="256"/>
          <w:jc w:val="center"/>
        </w:trPr>
        <w:tc>
          <w:tcPr>
            <w:tcW w:w="5722" w:type="dxa"/>
            <w:tcBorders>
              <w:bottom w:val="single" w:sz="4" w:space="0" w:color="000000"/>
              <w:right w:val="single" w:sz="8" w:space="0" w:color="000000"/>
            </w:tcBorders>
            <w:shd w:val="clear" w:color="auto" w:fill="F4B083" w:themeFill="accent2" w:themeFillTint="99"/>
            <w:vAlign w:val="center"/>
          </w:tcPr>
          <w:p w14:paraId="6ED6AACA" w14:textId="77777777" w:rsidR="004D35E4" w:rsidRPr="00E34A6F" w:rsidRDefault="004D35E4" w:rsidP="004D35E4">
            <w:pPr>
              <w:spacing w:after="0" w:line="256" w:lineRule="auto"/>
              <w:contextualSpacing/>
              <w:rPr>
                <w:rFonts w:ascii="Times New Roman" w:eastAsia="Calibri" w:hAnsi="Times New Roman" w:cs="Times New Roman"/>
                <w:b/>
                <w:sz w:val="20"/>
                <w:szCs w:val="20"/>
                <w:lang w:val="en-US"/>
              </w:rPr>
            </w:pPr>
            <w:r w:rsidRPr="00E34A6F">
              <w:rPr>
                <w:rFonts w:ascii="Times New Roman" w:eastAsia="Times New Roman" w:hAnsi="Times New Roman" w:cs="Times New Roman"/>
                <w:bCs/>
                <w:sz w:val="20"/>
                <w:szCs w:val="20"/>
                <w:lang w:val="sr-Cyrl-RS"/>
              </w:rPr>
              <w:t xml:space="preserve">1. </w:t>
            </w:r>
            <w:r w:rsidRPr="00E34A6F">
              <w:rPr>
                <w:rFonts w:ascii="Times New Roman" w:eastAsia="Times New Roman" w:hAnsi="Times New Roman" w:cs="Times New Roman"/>
                <w:bCs/>
                <w:i/>
                <w:sz w:val="20"/>
                <w:szCs w:val="20"/>
                <w:lang w:val="en-US"/>
              </w:rPr>
              <w:t>EU benchmark</w:t>
            </w:r>
            <w:r w:rsidRPr="00E34A6F">
              <w:rPr>
                <w:rFonts w:ascii="Times New Roman" w:eastAsia="Times New Roman" w:hAnsi="Times New Roman" w:cs="Times New Roman"/>
                <w:bCs/>
                <w:sz w:val="20"/>
                <w:szCs w:val="20"/>
                <w:lang w:val="sr-Cyrl-RS"/>
              </w:rPr>
              <w:t xml:space="preserve"> електронске управе</w:t>
            </w:r>
          </w:p>
        </w:tc>
        <w:tc>
          <w:tcPr>
            <w:tcW w:w="2430" w:type="dxa"/>
            <w:tcBorders>
              <w:bottom w:val="single" w:sz="4" w:space="0" w:color="000000"/>
              <w:right w:val="single" w:sz="8" w:space="0" w:color="000000"/>
            </w:tcBorders>
            <w:shd w:val="clear" w:color="auto" w:fill="F4B083" w:themeFill="accent2" w:themeFillTint="99"/>
            <w:vAlign w:val="center"/>
          </w:tcPr>
          <w:p w14:paraId="3C6300D8" w14:textId="77777777" w:rsidR="004D35E4" w:rsidRPr="00E34A6F" w:rsidRDefault="004D35E4" w:rsidP="004D35E4">
            <w:pPr>
              <w:spacing w:after="0" w:line="240" w:lineRule="auto"/>
              <w:jc w:val="center"/>
              <w:rPr>
                <w:rFonts w:ascii="Times New Roman" w:eastAsia="Times New Roman" w:hAnsi="Times New Roman" w:cs="Times New Roman"/>
                <w:bCs/>
                <w:kern w:val="2"/>
                <w:sz w:val="20"/>
                <w:szCs w:val="20"/>
                <w:lang w:val="sr-Cyrl-RS" w:eastAsia="zh-CN" w:bidi="hi-IN"/>
              </w:rPr>
            </w:pPr>
            <w:r w:rsidRPr="00E34A6F">
              <w:rPr>
                <w:rFonts w:ascii="Times New Roman" w:eastAsia="Times New Roman" w:hAnsi="Times New Roman" w:cs="Times New Roman"/>
                <w:bCs/>
                <w:kern w:val="2"/>
                <w:sz w:val="20"/>
                <w:szCs w:val="20"/>
                <w:lang w:val="sr-Cyrl-RS" w:eastAsia="zh-CN" w:bidi="hi-IN"/>
              </w:rPr>
              <w:t>37%</w:t>
            </w:r>
          </w:p>
        </w:tc>
        <w:tc>
          <w:tcPr>
            <w:tcW w:w="2430" w:type="dxa"/>
            <w:tcBorders>
              <w:bottom w:val="single" w:sz="4" w:space="0" w:color="000000"/>
              <w:right w:val="single" w:sz="8" w:space="0" w:color="000000"/>
            </w:tcBorders>
            <w:shd w:val="clear" w:color="auto" w:fill="F4B083" w:themeFill="accent2" w:themeFillTint="99"/>
            <w:vAlign w:val="center"/>
          </w:tcPr>
          <w:p w14:paraId="3D2422E1" w14:textId="77777777" w:rsidR="004D35E4" w:rsidRPr="00E34A6F" w:rsidRDefault="004D35E4" w:rsidP="004D35E4">
            <w:pPr>
              <w:spacing w:after="0" w:line="240" w:lineRule="auto"/>
              <w:jc w:val="center"/>
              <w:rPr>
                <w:rFonts w:ascii="Times New Roman" w:eastAsia="Times New Roman" w:hAnsi="Times New Roman" w:cs="Times New Roman"/>
                <w:bCs/>
                <w:kern w:val="2"/>
                <w:sz w:val="20"/>
                <w:szCs w:val="20"/>
                <w:lang w:val="sr-Cyrl-RS" w:eastAsia="zh-CN" w:bidi="hi-IN"/>
              </w:rPr>
            </w:pPr>
            <w:r w:rsidRPr="00E34A6F">
              <w:rPr>
                <w:rFonts w:ascii="Times New Roman" w:eastAsia="Times New Roman" w:hAnsi="Times New Roman" w:cs="Times New Roman"/>
                <w:bCs/>
                <w:kern w:val="2"/>
                <w:sz w:val="20"/>
                <w:szCs w:val="20"/>
                <w:lang w:val="sr-Cyrl-RS" w:eastAsia="zh-CN" w:bidi="hi-IN"/>
              </w:rPr>
              <w:t>61,75%</w:t>
            </w:r>
          </w:p>
        </w:tc>
        <w:tc>
          <w:tcPr>
            <w:tcW w:w="2700" w:type="dxa"/>
            <w:tcBorders>
              <w:bottom w:val="single" w:sz="4" w:space="0" w:color="000000"/>
              <w:right w:val="single" w:sz="8" w:space="0" w:color="000000"/>
            </w:tcBorders>
            <w:shd w:val="clear" w:color="auto" w:fill="F4B083" w:themeFill="accent2" w:themeFillTint="99"/>
            <w:vAlign w:val="center"/>
          </w:tcPr>
          <w:p w14:paraId="2E5AE55C" w14:textId="77777777" w:rsidR="004D35E4" w:rsidRPr="00E34A6F" w:rsidRDefault="004D35E4" w:rsidP="004D35E4">
            <w:pPr>
              <w:spacing w:after="0" w:line="240" w:lineRule="auto"/>
              <w:jc w:val="center"/>
              <w:rPr>
                <w:rFonts w:ascii="Times New Roman" w:eastAsia="Times New Roman" w:hAnsi="Times New Roman" w:cs="Times New Roman"/>
                <w:bCs/>
                <w:kern w:val="2"/>
                <w:sz w:val="20"/>
                <w:szCs w:val="20"/>
                <w:lang w:val="sr-Cyrl-RS" w:eastAsia="zh-CN" w:bidi="hi-IN"/>
              </w:rPr>
            </w:pPr>
          </w:p>
        </w:tc>
        <w:tc>
          <w:tcPr>
            <w:tcW w:w="2341" w:type="dxa"/>
            <w:tcBorders>
              <w:bottom w:val="single" w:sz="4" w:space="0" w:color="000000"/>
              <w:right w:val="single" w:sz="8" w:space="0" w:color="000000"/>
            </w:tcBorders>
            <w:shd w:val="clear" w:color="auto" w:fill="F4B083" w:themeFill="accent2" w:themeFillTint="99"/>
            <w:vAlign w:val="center"/>
          </w:tcPr>
          <w:p w14:paraId="701DC92B" w14:textId="77777777" w:rsidR="004D35E4" w:rsidRPr="00E34A6F" w:rsidRDefault="004D35E4" w:rsidP="004D35E4">
            <w:pPr>
              <w:spacing w:after="0" w:line="240" w:lineRule="auto"/>
              <w:jc w:val="center"/>
              <w:rPr>
                <w:rFonts w:ascii="Times New Roman" w:eastAsia="Times New Roman" w:hAnsi="Times New Roman" w:cs="Times New Roman"/>
                <w:bCs/>
                <w:kern w:val="2"/>
                <w:sz w:val="20"/>
                <w:szCs w:val="20"/>
                <w:lang w:val="sr-Cyrl-RS" w:eastAsia="zh-CN" w:bidi="hi-IN"/>
              </w:rPr>
            </w:pPr>
          </w:p>
        </w:tc>
      </w:tr>
    </w:tbl>
    <w:p w14:paraId="4F3D74CF" w14:textId="77777777" w:rsidR="004D35E4" w:rsidRPr="00E34A6F" w:rsidRDefault="004D35E4" w:rsidP="002A7373">
      <w:pPr>
        <w:spacing w:after="0"/>
        <w:rPr>
          <w:rFonts w:ascii="Times New Roman" w:hAnsi="Times New Roman" w:cs="Times New Roman"/>
          <w:b/>
          <w:bCs/>
          <w:sz w:val="28"/>
          <w:szCs w:val="28"/>
        </w:rPr>
      </w:pPr>
    </w:p>
    <w:p w14:paraId="03B71AA5" w14:textId="77777777" w:rsidR="004D35E4" w:rsidRPr="00E34A6F" w:rsidRDefault="004D35E4" w:rsidP="002A7373">
      <w:pPr>
        <w:spacing w:after="0"/>
        <w:rPr>
          <w:rFonts w:ascii="Times New Roman" w:hAnsi="Times New Roman" w:cs="Times New Roman"/>
          <w:sz w:val="28"/>
          <w:szCs w:val="28"/>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5"/>
        <w:gridCol w:w="18"/>
        <w:gridCol w:w="1890"/>
        <w:gridCol w:w="2432"/>
        <w:gridCol w:w="2380"/>
        <w:gridCol w:w="50"/>
        <w:gridCol w:w="6"/>
        <w:gridCol w:w="3059"/>
      </w:tblGrid>
      <w:tr w:rsidR="00F06D3E" w:rsidRPr="00E34A6F" w14:paraId="04DE9D4A" w14:textId="77777777" w:rsidTr="00DF096E">
        <w:trPr>
          <w:trHeight w:val="864"/>
          <w:jc w:val="center"/>
        </w:trPr>
        <w:tc>
          <w:tcPr>
            <w:tcW w:w="15570" w:type="dxa"/>
            <w:gridSpan w:val="8"/>
            <w:shd w:val="clear" w:color="auto" w:fill="B4C6E7" w:themeFill="accent1" w:themeFillTint="66"/>
            <w:vAlign w:val="center"/>
            <w:hideMark/>
          </w:tcPr>
          <w:p w14:paraId="2285DF92" w14:textId="77777777" w:rsidR="00F06D3E" w:rsidRPr="00E34A6F" w:rsidRDefault="00F06D3E" w:rsidP="004D35E4">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Посебан циљ 1     Развој инфраструктуре у електронској управи и обезбеђивање интероперабилности</w:t>
            </w:r>
          </w:p>
        </w:tc>
      </w:tr>
      <w:tr w:rsidR="00F06D3E" w:rsidRPr="00E34A6F" w14:paraId="491FD118" w14:textId="77777777" w:rsidTr="00DF096E">
        <w:trPr>
          <w:trHeight w:val="576"/>
          <w:jc w:val="center"/>
        </w:trPr>
        <w:tc>
          <w:tcPr>
            <w:tcW w:w="15570" w:type="dxa"/>
            <w:gridSpan w:val="8"/>
            <w:shd w:val="clear" w:color="auto" w:fill="F7CAAC" w:themeFill="accent2" w:themeFillTint="66"/>
            <w:hideMark/>
          </w:tcPr>
          <w:p w14:paraId="6B44CAAA" w14:textId="21CA785E" w:rsidR="00F06D3E" w:rsidRPr="00E34A6F" w:rsidRDefault="00F06D3E" w:rsidP="008E2F73">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1.1 Успостављање Државног  центра за управљање и чување података у Крагујевцу - Дата центар Крагујевац</w:t>
            </w:r>
            <w:r w:rsidR="008E2F73" w:rsidRPr="00E34A6F">
              <w:rPr>
                <w:rFonts w:ascii="Times New Roman" w:eastAsia="Times New Roman" w:hAnsi="Times New Roman" w:cs="Times New Roman"/>
                <w:b/>
                <w:kern w:val="2"/>
                <w:sz w:val="28"/>
                <w:szCs w:val="28"/>
                <w:lang w:val="en-US" w:eastAsia="zh-CN" w:bidi="hi-IN"/>
              </w:rPr>
              <w:t xml:space="preserve"> </w:t>
            </w:r>
            <w:r w:rsidR="008E2F73" w:rsidRPr="00E34A6F">
              <w:rPr>
                <w:rFonts w:ascii="Times New Roman" w:eastAsia="Times New Roman" w:hAnsi="Times New Roman" w:cs="Times New Roman"/>
                <w:b/>
                <w:kern w:val="2"/>
                <w:sz w:val="28"/>
                <w:szCs w:val="28"/>
                <w:lang w:val="sr-Cyrl-RS" w:eastAsia="zh-CN" w:bidi="hi-IN"/>
              </w:rPr>
              <w:t>и унапређење Државног  центра за управљање и чување података у Београду - Дата центар Београд</w:t>
            </w:r>
          </w:p>
        </w:tc>
      </w:tr>
      <w:tr w:rsidR="00F06D3E" w:rsidRPr="00E34A6F" w14:paraId="0985B681" w14:textId="77777777" w:rsidTr="008A0DA5">
        <w:trPr>
          <w:jc w:val="center"/>
        </w:trPr>
        <w:tc>
          <w:tcPr>
            <w:tcW w:w="15570" w:type="dxa"/>
            <w:gridSpan w:val="8"/>
            <w:hideMark/>
          </w:tcPr>
          <w:tbl>
            <w:tblPr>
              <w:tblW w:w="160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8" w:type="dxa"/>
              </w:tblCellMar>
              <w:tblLook w:val="04A0" w:firstRow="1" w:lastRow="0" w:firstColumn="1" w:lastColumn="0" w:noHBand="0" w:noVBand="1"/>
            </w:tblPr>
            <w:tblGrid>
              <w:gridCol w:w="5989"/>
              <w:gridCol w:w="1800"/>
              <w:gridCol w:w="3295"/>
              <w:gridCol w:w="2167"/>
              <w:gridCol w:w="2781"/>
            </w:tblGrid>
            <w:tr w:rsidR="00BC7E95" w:rsidRPr="00E34A6F" w14:paraId="5B8112C2" w14:textId="77777777" w:rsidTr="00F227A2">
              <w:trPr>
                <w:trHeight w:val="432"/>
                <w:jc w:val="center"/>
              </w:trPr>
              <w:tc>
                <w:tcPr>
                  <w:tcW w:w="5989" w:type="dxa"/>
                  <w:tcBorders>
                    <w:left w:val="single" w:sz="8" w:space="0" w:color="000000"/>
                    <w:bottom w:val="single" w:sz="4" w:space="0" w:color="000000"/>
                    <w:right w:val="single" w:sz="8" w:space="0" w:color="000000"/>
                  </w:tcBorders>
                  <w:shd w:val="clear" w:color="auto" w:fill="F2F2F2" w:themeFill="background1" w:themeFillShade="F2"/>
                  <w:vAlign w:val="center"/>
                </w:tcPr>
                <w:p w14:paraId="64A570F0" w14:textId="77777777" w:rsidR="00BC7E95" w:rsidRPr="00E34A6F" w:rsidRDefault="00BC7E95" w:rsidP="00BC7E95">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800" w:type="dxa"/>
                  <w:tcBorders>
                    <w:bottom w:val="single" w:sz="4" w:space="0" w:color="000000"/>
                    <w:right w:val="single" w:sz="8" w:space="0" w:color="000000"/>
                  </w:tcBorders>
                  <w:shd w:val="clear" w:color="auto" w:fill="F2F2F2" w:themeFill="background1" w:themeFillShade="F2"/>
                  <w:vAlign w:val="center"/>
                </w:tcPr>
                <w:p w14:paraId="39EAA49E" w14:textId="77777777" w:rsidR="00BC7E95" w:rsidRPr="00E34A6F" w:rsidRDefault="00BC7E95"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3295" w:type="dxa"/>
                  <w:tcBorders>
                    <w:bottom w:val="single" w:sz="4" w:space="0" w:color="000000"/>
                    <w:right w:val="single" w:sz="8" w:space="0" w:color="000000"/>
                  </w:tcBorders>
                  <w:shd w:val="clear" w:color="auto" w:fill="F2F2F2" w:themeFill="background1" w:themeFillShade="F2"/>
                  <w:vAlign w:val="center"/>
                </w:tcPr>
                <w:p w14:paraId="79BA1DC8" w14:textId="77777777" w:rsidR="00BC7E95" w:rsidRPr="00E34A6F" w:rsidRDefault="00BC7E95" w:rsidP="00BC7E95">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167" w:type="dxa"/>
                  <w:tcBorders>
                    <w:bottom w:val="single" w:sz="4" w:space="0" w:color="000000"/>
                    <w:right w:val="single" w:sz="8" w:space="0" w:color="000000"/>
                  </w:tcBorders>
                  <w:shd w:val="clear" w:color="auto" w:fill="F2F2F2" w:themeFill="background1" w:themeFillShade="F2"/>
                  <w:vAlign w:val="center"/>
                </w:tcPr>
                <w:p w14:paraId="7415806F" w14:textId="77777777" w:rsidR="00BC7E95" w:rsidRPr="00E34A6F" w:rsidRDefault="00BC7E95"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2781" w:type="dxa"/>
                  <w:tcBorders>
                    <w:bottom w:val="single" w:sz="4" w:space="0" w:color="000000"/>
                    <w:right w:val="single" w:sz="8" w:space="0" w:color="000000"/>
                  </w:tcBorders>
                  <w:shd w:val="clear" w:color="auto" w:fill="F2F2F2" w:themeFill="background1" w:themeFillShade="F2"/>
                  <w:vAlign w:val="center"/>
                </w:tcPr>
                <w:p w14:paraId="77ED090C" w14:textId="77777777" w:rsidR="00BC7E95" w:rsidRPr="00E34A6F" w:rsidRDefault="00BC7E95"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BC7E95" w:rsidRPr="00E34A6F" w14:paraId="11A6011F" w14:textId="77777777" w:rsidTr="00BC7E95">
              <w:trPr>
                <w:trHeight w:val="250"/>
                <w:jc w:val="center"/>
              </w:trPr>
              <w:tc>
                <w:tcPr>
                  <w:tcW w:w="5989" w:type="dxa"/>
                  <w:tcBorders>
                    <w:left w:val="single" w:sz="8" w:space="0" w:color="000000"/>
                    <w:bottom w:val="single" w:sz="4" w:space="0" w:color="000000"/>
                    <w:right w:val="single" w:sz="8" w:space="0" w:color="000000"/>
                  </w:tcBorders>
                  <w:shd w:val="clear" w:color="auto" w:fill="FFFFFF" w:themeFill="background1"/>
                  <w:vAlign w:val="center"/>
                </w:tcPr>
                <w:p w14:paraId="01B990FF" w14:textId="50E76AF8" w:rsidR="00BC7E95" w:rsidRPr="00E34A6F" w:rsidRDefault="00BC7E95" w:rsidP="00DF4BE9">
                  <w:pPr>
                    <w:pStyle w:val="ListParagraph"/>
                    <w:numPr>
                      <w:ilvl w:val="0"/>
                      <w:numId w:val="5"/>
                    </w:numPr>
                    <w:spacing w:after="0" w:line="240" w:lineRule="auto"/>
                    <w:ind w:left="400" w:hanging="180"/>
                    <w:jc w:val="both"/>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sz w:val="20"/>
                      <w:szCs w:val="20"/>
                      <w:lang w:val="sr-Cyrl-RS"/>
                    </w:rPr>
                    <w:t xml:space="preserve">Проценат државних органа и ЈЛС чији су информациони системи мигрирани </w:t>
                  </w:r>
                  <w:r w:rsidR="008E2F73" w:rsidRPr="00E34A6F">
                    <w:rPr>
                      <w:rFonts w:ascii="Times New Roman" w:eastAsia="Times New Roman" w:hAnsi="Times New Roman" w:cs="Times New Roman"/>
                      <w:bCs/>
                      <w:sz w:val="20"/>
                      <w:szCs w:val="20"/>
                      <w:lang w:val="sr-Cyrl-RS"/>
                    </w:rPr>
                    <w:t xml:space="preserve"> у дата центре</w:t>
                  </w:r>
                </w:p>
              </w:tc>
              <w:tc>
                <w:tcPr>
                  <w:tcW w:w="1800" w:type="dxa"/>
                  <w:tcBorders>
                    <w:bottom w:val="single" w:sz="4" w:space="0" w:color="000000"/>
                    <w:right w:val="single" w:sz="8" w:space="0" w:color="000000"/>
                  </w:tcBorders>
                  <w:shd w:val="clear" w:color="auto" w:fill="FFFFFF" w:themeFill="background1"/>
                  <w:vAlign w:val="center"/>
                </w:tcPr>
                <w:p w14:paraId="46FC250F" w14:textId="77777777" w:rsidR="00BC7E95" w:rsidRPr="00E34A6F" w:rsidRDefault="00BC7E95"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sz w:val="20"/>
                      <w:szCs w:val="20"/>
                      <w:lang w:val="sr-Cyrl-RS"/>
                    </w:rPr>
                    <w:t>0%</w:t>
                  </w:r>
                </w:p>
              </w:tc>
              <w:tc>
                <w:tcPr>
                  <w:tcW w:w="3295" w:type="dxa"/>
                  <w:tcBorders>
                    <w:bottom w:val="single" w:sz="4" w:space="0" w:color="000000"/>
                    <w:right w:val="single" w:sz="8" w:space="0" w:color="000000"/>
                  </w:tcBorders>
                  <w:shd w:val="clear" w:color="auto" w:fill="FFFFFF" w:themeFill="background1"/>
                  <w:vAlign w:val="center"/>
                </w:tcPr>
                <w:p w14:paraId="5226808D" w14:textId="078CDEE6" w:rsidR="00BC7E95" w:rsidRPr="00E34A6F" w:rsidRDefault="00E3669F" w:rsidP="00BC7E95">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sz w:val="20"/>
                      <w:szCs w:val="20"/>
                      <w:lang w:val="sr-Cyrl-RS"/>
                    </w:rPr>
                    <w:t>75</w:t>
                  </w:r>
                  <w:r w:rsidR="00BC7E95" w:rsidRPr="00E34A6F">
                    <w:rPr>
                      <w:rFonts w:ascii="Times New Roman" w:eastAsia="Times New Roman" w:hAnsi="Times New Roman" w:cs="Times New Roman"/>
                      <w:bCs/>
                      <w:sz w:val="20"/>
                      <w:szCs w:val="20"/>
                      <w:lang w:val="sr-Cyrl-RS"/>
                    </w:rPr>
                    <w:t>%</w:t>
                  </w:r>
                </w:p>
              </w:tc>
              <w:tc>
                <w:tcPr>
                  <w:tcW w:w="2167" w:type="dxa"/>
                  <w:tcBorders>
                    <w:bottom w:val="single" w:sz="4" w:space="0" w:color="000000"/>
                    <w:right w:val="single" w:sz="8" w:space="0" w:color="000000"/>
                  </w:tcBorders>
                  <w:shd w:val="clear" w:color="auto" w:fill="FFFFFF" w:themeFill="background1"/>
                  <w:vAlign w:val="center"/>
                </w:tcPr>
                <w:p w14:paraId="2A1E725F" w14:textId="29011892" w:rsidR="00BC7E95" w:rsidRPr="00E34A6F" w:rsidRDefault="003D23B4"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Извештај</w:t>
                  </w:r>
                </w:p>
              </w:tc>
              <w:tc>
                <w:tcPr>
                  <w:tcW w:w="2781" w:type="dxa"/>
                  <w:tcBorders>
                    <w:bottom w:val="single" w:sz="4" w:space="0" w:color="000000"/>
                    <w:right w:val="single" w:sz="8" w:space="0" w:color="000000"/>
                  </w:tcBorders>
                  <w:shd w:val="clear" w:color="auto" w:fill="FFFFFF" w:themeFill="background1"/>
                  <w:vAlign w:val="center"/>
                </w:tcPr>
                <w:p w14:paraId="6D16757C" w14:textId="0FC62672" w:rsidR="00BC7E95" w:rsidRPr="00E34A6F" w:rsidRDefault="003D23B4"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ИТЕ</w:t>
                  </w:r>
                </w:p>
              </w:tc>
            </w:tr>
            <w:tr w:rsidR="00BC7E95" w:rsidRPr="00E34A6F" w14:paraId="19E9CBEC" w14:textId="77777777" w:rsidTr="00BC7E95">
              <w:trPr>
                <w:trHeight w:val="250"/>
                <w:jc w:val="center"/>
              </w:trPr>
              <w:tc>
                <w:tcPr>
                  <w:tcW w:w="5989" w:type="dxa"/>
                  <w:tcBorders>
                    <w:left w:val="single" w:sz="8" w:space="0" w:color="000000"/>
                    <w:bottom w:val="single" w:sz="4" w:space="0" w:color="000000"/>
                    <w:right w:val="single" w:sz="8" w:space="0" w:color="000000"/>
                  </w:tcBorders>
                  <w:shd w:val="clear" w:color="auto" w:fill="FFFFFF" w:themeFill="background1"/>
                  <w:vAlign w:val="center"/>
                </w:tcPr>
                <w:p w14:paraId="2885CB78" w14:textId="58FF8FD2" w:rsidR="00BC7E95" w:rsidRPr="00E34A6F" w:rsidRDefault="00BC7E95" w:rsidP="00DF4BE9">
                  <w:pPr>
                    <w:pStyle w:val="ListParagraph"/>
                    <w:numPr>
                      <w:ilvl w:val="0"/>
                      <w:numId w:val="5"/>
                    </w:numPr>
                    <w:spacing w:after="0" w:line="240" w:lineRule="auto"/>
                    <w:ind w:left="400" w:hanging="180"/>
                    <w:jc w:val="both"/>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sz w:val="20"/>
                      <w:szCs w:val="20"/>
                      <w:lang w:val="sr-Cyrl-RS"/>
                    </w:rPr>
                    <w:t>Проценат апли</w:t>
                  </w:r>
                  <w:r w:rsidR="008E2F73" w:rsidRPr="00E34A6F">
                    <w:rPr>
                      <w:rFonts w:ascii="Times New Roman" w:eastAsia="Times New Roman" w:hAnsi="Times New Roman" w:cs="Times New Roman"/>
                      <w:bCs/>
                      <w:sz w:val="20"/>
                      <w:szCs w:val="20"/>
                      <w:lang w:val="sr-Cyrl-RS"/>
                    </w:rPr>
                    <w:t xml:space="preserve">кација </w:t>
                  </w:r>
                  <w:r w:rsidR="00E3669F" w:rsidRPr="00E34A6F">
                    <w:rPr>
                      <w:rFonts w:ascii="Times New Roman" w:eastAsia="Times New Roman" w:hAnsi="Times New Roman" w:cs="Times New Roman"/>
                      <w:bCs/>
                      <w:sz w:val="20"/>
                      <w:szCs w:val="20"/>
                      <w:lang w:val="sr-Cyrl-RS"/>
                    </w:rPr>
                    <w:t xml:space="preserve">државних органа и ЈЛС </w:t>
                  </w:r>
                  <w:r w:rsidR="008E2F73" w:rsidRPr="00E34A6F">
                    <w:rPr>
                      <w:rFonts w:ascii="Times New Roman" w:eastAsia="Times New Roman" w:hAnsi="Times New Roman" w:cs="Times New Roman"/>
                      <w:bCs/>
                      <w:sz w:val="20"/>
                      <w:szCs w:val="20"/>
                      <w:lang w:val="sr-Cyrl-RS"/>
                    </w:rPr>
                    <w:t>које су мигриране у дата центре</w:t>
                  </w:r>
                </w:p>
              </w:tc>
              <w:tc>
                <w:tcPr>
                  <w:tcW w:w="1800" w:type="dxa"/>
                  <w:tcBorders>
                    <w:bottom w:val="single" w:sz="4" w:space="0" w:color="000000"/>
                    <w:right w:val="single" w:sz="8" w:space="0" w:color="000000"/>
                  </w:tcBorders>
                  <w:shd w:val="clear" w:color="auto" w:fill="FFFFFF" w:themeFill="background1"/>
                  <w:vAlign w:val="center"/>
                </w:tcPr>
                <w:p w14:paraId="2FDB7FD4" w14:textId="77777777" w:rsidR="00BC7E95" w:rsidRPr="00E34A6F" w:rsidRDefault="00BC7E95"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sz w:val="20"/>
                      <w:szCs w:val="20"/>
                      <w:lang w:val="sr-Cyrl-RS"/>
                    </w:rPr>
                    <w:t>0%</w:t>
                  </w:r>
                </w:p>
              </w:tc>
              <w:tc>
                <w:tcPr>
                  <w:tcW w:w="3295" w:type="dxa"/>
                  <w:tcBorders>
                    <w:bottom w:val="single" w:sz="4" w:space="0" w:color="000000"/>
                    <w:right w:val="single" w:sz="8" w:space="0" w:color="000000"/>
                  </w:tcBorders>
                  <w:shd w:val="clear" w:color="auto" w:fill="FFFFFF" w:themeFill="background1"/>
                  <w:vAlign w:val="center"/>
                </w:tcPr>
                <w:p w14:paraId="12C3BB90" w14:textId="459CBA93" w:rsidR="00BC7E95" w:rsidRPr="00E34A6F" w:rsidRDefault="00E3669F" w:rsidP="00BC7E95">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sz w:val="20"/>
                      <w:szCs w:val="20"/>
                      <w:lang w:val="sr-Cyrl-RS"/>
                    </w:rPr>
                    <w:t>75</w:t>
                  </w:r>
                  <w:r w:rsidR="00BC7E95" w:rsidRPr="00E34A6F">
                    <w:rPr>
                      <w:rFonts w:ascii="Times New Roman" w:eastAsia="Times New Roman" w:hAnsi="Times New Roman" w:cs="Times New Roman"/>
                      <w:bCs/>
                      <w:sz w:val="20"/>
                      <w:szCs w:val="20"/>
                      <w:lang w:val="sr-Cyrl-RS"/>
                    </w:rPr>
                    <w:t>%</w:t>
                  </w:r>
                </w:p>
              </w:tc>
              <w:tc>
                <w:tcPr>
                  <w:tcW w:w="2167" w:type="dxa"/>
                  <w:tcBorders>
                    <w:bottom w:val="single" w:sz="4" w:space="0" w:color="000000"/>
                    <w:right w:val="single" w:sz="8" w:space="0" w:color="000000"/>
                  </w:tcBorders>
                  <w:shd w:val="clear" w:color="auto" w:fill="FFFFFF" w:themeFill="background1"/>
                  <w:vAlign w:val="center"/>
                </w:tcPr>
                <w:p w14:paraId="79FF4B17" w14:textId="62C0D9D5" w:rsidR="00BC7E95" w:rsidRPr="00E34A6F" w:rsidRDefault="003D23B4"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Извештај</w:t>
                  </w:r>
                </w:p>
              </w:tc>
              <w:tc>
                <w:tcPr>
                  <w:tcW w:w="2781" w:type="dxa"/>
                  <w:tcBorders>
                    <w:bottom w:val="single" w:sz="4" w:space="0" w:color="000000"/>
                    <w:right w:val="single" w:sz="8" w:space="0" w:color="000000"/>
                  </w:tcBorders>
                  <w:shd w:val="clear" w:color="auto" w:fill="FFFFFF" w:themeFill="background1"/>
                  <w:vAlign w:val="center"/>
                </w:tcPr>
                <w:p w14:paraId="51F0B202" w14:textId="0AFCDAFC" w:rsidR="00BC7E95" w:rsidRPr="00E34A6F" w:rsidRDefault="003D23B4" w:rsidP="00BC7E95">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ИТЕ</w:t>
                  </w:r>
                </w:p>
              </w:tc>
            </w:tr>
          </w:tbl>
          <w:p w14:paraId="3940E45E" w14:textId="77777777" w:rsidR="00F06D3E" w:rsidRPr="00E34A6F" w:rsidRDefault="00F06D3E" w:rsidP="002A7373">
            <w:pPr>
              <w:spacing w:after="0"/>
              <w:rPr>
                <w:rFonts w:ascii="Times New Roman" w:hAnsi="Times New Roman" w:cs="Times New Roman"/>
                <w:b/>
                <w:bCs/>
              </w:rPr>
            </w:pPr>
          </w:p>
        </w:tc>
      </w:tr>
      <w:tr w:rsidR="00BC7E95" w:rsidRPr="00E34A6F" w14:paraId="32CDC333" w14:textId="77777777" w:rsidTr="00387C06">
        <w:trPr>
          <w:trHeight w:val="576"/>
          <w:jc w:val="center"/>
        </w:trPr>
        <w:tc>
          <w:tcPr>
            <w:tcW w:w="15570" w:type="dxa"/>
            <w:gridSpan w:val="8"/>
            <w:shd w:val="clear" w:color="auto" w:fill="F2F2F2" w:themeFill="background1" w:themeFillShade="F2"/>
            <w:vAlign w:val="center"/>
          </w:tcPr>
          <w:p w14:paraId="69B729DC" w14:textId="77777777" w:rsidR="00BC7E95" w:rsidRPr="00E34A6F" w:rsidRDefault="00BC7E95" w:rsidP="002A7373">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shd w:val="clear" w:color="auto" w:fill="F2F2F2" w:themeFill="background1" w:themeFillShade="F2"/>
                <w:lang w:val="sr-Cyrl-RS"/>
              </w:rPr>
              <w:t>Опис</w:t>
            </w:r>
            <w:r w:rsidRPr="00E34A6F">
              <w:rPr>
                <w:rFonts w:ascii="Times New Roman" w:eastAsia="Times New Roman" w:hAnsi="Times New Roman" w:cs="Times New Roman"/>
                <w:i/>
                <w:sz w:val="20"/>
                <w:szCs w:val="20"/>
                <w:lang w:val="sr-Cyrl-RS"/>
              </w:rPr>
              <w:t xml:space="preserve"> мере</w:t>
            </w:r>
          </w:p>
        </w:tc>
      </w:tr>
      <w:tr w:rsidR="00BC7E95" w:rsidRPr="00E34A6F" w14:paraId="3726E387" w14:textId="77777777" w:rsidTr="008A0DA5">
        <w:trPr>
          <w:trHeight w:val="3581"/>
          <w:jc w:val="center"/>
        </w:trPr>
        <w:tc>
          <w:tcPr>
            <w:tcW w:w="15570" w:type="dxa"/>
            <w:gridSpan w:val="8"/>
            <w:vAlign w:val="center"/>
          </w:tcPr>
          <w:p w14:paraId="1AC6530C" w14:textId="37F1A59F" w:rsidR="00BC7E95" w:rsidRPr="00E34A6F" w:rsidRDefault="00BC7E95" w:rsidP="00BC7E95">
            <w:pPr>
              <w:spacing w:after="0"/>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lastRenderedPageBreak/>
              <w:t xml:space="preserve">Мера је усмерена на развој Државног клауда и Државног центра за управљање и чување података у Крагујевцу (у даљем тексту: Дата центар Крагујевац) са </w:t>
            </w:r>
            <w:r w:rsidRPr="00E34A6F">
              <w:rPr>
                <w:rFonts w:ascii="Times New Roman" w:eastAsia="Times New Roman" w:hAnsi="Times New Roman" w:cs="Times New Roman"/>
                <w:i/>
                <w:sz w:val="20"/>
                <w:szCs w:val="20"/>
                <w:lang w:val="sr-Cyrl-RS"/>
              </w:rPr>
              <w:t>Disaster Recovery</w:t>
            </w:r>
            <w:r w:rsidR="00CE62D4" w:rsidRPr="00E34A6F">
              <w:rPr>
                <w:rFonts w:ascii="Times New Roman" w:eastAsia="Times New Roman" w:hAnsi="Times New Roman" w:cs="Times New Roman"/>
                <w:sz w:val="20"/>
                <w:szCs w:val="20"/>
                <w:lang w:val="sr-Cyrl-RS"/>
              </w:rPr>
              <w:t xml:space="preserve">  функцијом</w:t>
            </w:r>
            <w:r w:rsidRPr="00E34A6F">
              <w:rPr>
                <w:rFonts w:ascii="Times New Roman" w:eastAsia="Times New Roman" w:hAnsi="Times New Roman" w:cs="Times New Roman"/>
                <w:sz w:val="20"/>
                <w:szCs w:val="20"/>
                <w:lang w:val="sr-Cyrl-RS"/>
              </w:rPr>
              <w:t xml:space="preserve">, </w:t>
            </w:r>
            <w:r w:rsidR="00CE62D4" w:rsidRPr="00E34A6F">
              <w:rPr>
                <w:rFonts w:ascii="Times New Roman" w:eastAsia="Times New Roman" w:hAnsi="Times New Roman" w:cs="Times New Roman"/>
                <w:sz w:val="20"/>
                <w:szCs w:val="20"/>
                <w:lang w:val="sr-Cyrl-RS"/>
              </w:rPr>
              <w:t xml:space="preserve">као и и унапређење Државног  центра за управљање и чување података у Београду </w:t>
            </w:r>
            <w:r w:rsidR="00B4297E" w:rsidRPr="00E34A6F">
              <w:rPr>
                <w:rFonts w:ascii="Times New Roman" w:eastAsia="Times New Roman" w:hAnsi="Times New Roman" w:cs="Times New Roman"/>
                <w:sz w:val="20"/>
                <w:szCs w:val="20"/>
                <w:lang w:val="sr-Cyrl-RS"/>
              </w:rPr>
              <w:t>(у даљем тексту: Дата центар Београд),</w:t>
            </w:r>
            <w:r w:rsidR="00CE62D4" w:rsidRPr="00E34A6F">
              <w:rPr>
                <w:rFonts w:ascii="Times New Roman" w:eastAsia="Times New Roman" w:hAnsi="Times New Roman" w:cs="Times New Roman"/>
                <w:sz w:val="20"/>
                <w:szCs w:val="20"/>
                <w:lang w:val="sr-Cyrl-RS"/>
              </w:rPr>
              <w:t xml:space="preserve"> </w:t>
            </w:r>
            <w:r w:rsidRPr="00E34A6F">
              <w:rPr>
                <w:rFonts w:ascii="Times New Roman" w:eastAsia="Times New Roman" w:hAnsi="Times New Roman" w:cs="Times New Roman"/>
                <w:sz w:val="20"/>
                <w:szCs w:val="20"/>
                <w:lang w:val="sr-Cyrl-RS"/>
              </w:rPr>
              <w:t xml:space="preserve">како би се омогућио бржи и уједначен развој електронске управе и смањили  трошкови набавке, управљања и одржавања ИКТ инфраструктуре коју сваки орган набавља за своје потребе. Тренутно не постоји довољна мера интероперабилности софтверских решења и долази до имплементације нестандардизованих апликација које често нису у најновијим  технологијама. Постоји и недостатак скалабилности инфраструктуре сервиса државне управе која није пројектована за рад у клауд окружењу. </w:t>
            </w:r>
          </w:p>
          <w:p w14:paraId="456CACD4" w14:textId="77777777" w:rsidR="00BC7E95" w:rsidRPr="00E34A6F" w:rsidRDefault="00BC7E95" w:rsidP="00BC7E95">
            <w:pPr>
              <w:spacing w:after="0"/>
              <w:rPr>
                <w:rFonts w:ascii="Times New Roman" w:eastAsia="Times New Roman" w:hAnsi="Times New Roman" w:cs="Times New Roman"/>
                <w:sz w:val="20"/>
                <w:szCs w:val="20"/>
                <w:lang w:val="sr-Cyrl-RS"/>
              </w:rPr>
            </w:pPr>
          </w:p>
          <w:p w14:paraId="752F2711" w14:textId="196D7CE4" w:rsidR="00BC7E95" w:rsidRPr="00E34A6F" w:rsidRDefault="00BC7E95" w:rsidP="00BC7E95">
            <w:pPr>
              <w:spacing w:after="0"/>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Изградња Дата центра Крагујевац обезбедиће развој Државног клауда и подизање нивоа пружене услуге (</w:t>
            </w:r>
            <w:r w:rsidRPr="00E34A6F">
              <w:rPr>
                <w:rFonts w:ascii="Times New Roman" w:eastAsia="Times New Roman" w:hAnsi="Times New Roman" w:cs="Times New Roman"/>
                <w:i/>
                <w:sz w:val="20"/>
                <w:szCs w:val="20"/>
                <w:lang w:val="sr-Cyrl-RS"/>
              </w:rPr>
              <w:t>Platform as a Service</w:t>
            </w:r>
            <w:r w:rsidRPr="00E34A6F">
              <w:rPr>
                <w:rFonts w:ascii="Times New Roman" w:eastAsia="Times New Roman" w:hAnsi="Times New Roman" w:cs="Times New Roman"/>
                <w:sz w:val="20"/>
                <w:szCs w:val="20"/>
                <w:lang w:val="sr-Cyrl-RS"/>
              </w:rPr>
              <w:t xml:space="preserve"> – </w:t>
            </w:r>
            <w:r w:rsidRPr="00E34A6F">
              <w:rPr>
                <w:rFonts w:ascii="Times New Roman" w:eastAsia="Times New Roman" w:hAnsi="Times New Roman" w:cs="Times New Roman"/>
                <w:i/>
                <w:sz w:val="20"/>
                <w:szCs w:val="20"/>
                <w:lang w:val="sr-Cyrl-RS"/>
              </w:rPr>
              <w:t>PaaS</w:t>
            </w:r>
            <w:r w:rsidRPr="00E34A6F">
              <w:rPr>
                <w:rFonts w:ascii="Times New Roman" w:eastAsia="Times New Roman" w:hAnsi="Times New Roman" w:cs="Times New Roman"/>
                <w:sz w:val="20"/>
                <w:szCs w:val="20"/>
                <w:lang w:val="sr-Cyrl-RS"/>
              </w:rPr>
              <w:t xml:space="preserve">, </w:t>
            </w:r>
            <w:r w:rsidRPr="00E34A6F">
              <w:rPr>
                <w:rFonts w:ascii="Times New Roman" w:eastAsia="Times New Roman" w:hAnsi="Times New Roman" w:cs="Times New Roman"/>
                <w:i/>
                <w:sz w:val="20"/>
                <w:szCs w:val="20"/>
                <w:lang w:val="sr-Cyrl-RS"/>
              </w:rPr>
              <w:t>Software as a Service</w:t>
            </w:r>
            <w:r w:rsidRPr="00E34A6F">
              <w:rPr>
                <w:rFonts w:ascii="Times New Roman" w:eastAsia="Times New Roman" w:hAnsi="Times New Roman" w:cs="Times New Roman"/>
                <w:sz w:val="20"/>
                <w:szCs w:val="20"/>
                <w:lang w:val="sr-Cyrl-RS"/>
              </w:rPr>
              <w:t xml:space="preserve"> – </w:t>
            </w:r>
            <w:r w:rsidRPr="00E34A6F">
              <w:rPr>
                <w:rFonts w:ascii="Times New Roman" w:eastAsia="Times New Roman" w:hAnsi="Times New Roman" w:cs="Times New Roman"/>
                <w:i/>
                <w:sz w:val="20"/>
                <w:szCs w:val="20"/>
                <w:lang w:val="sr-Cyrl-RS"/>
              </w:rPr>
              <w:t>SaaS</w:t>
            </w:r>
            <w:r w:rsidRPr="00E34A6F">
              <w:rPr>
                <w:rFonts w:ascii="Times New Roman" w:eastAsia="Times New Roman" w:hAnsi="Times New Roman" w:cs="Times New Roman"/>
                <w:sz w:val="20"/>
                <w:szCs w:val="20"/>
                <w:lang w:val="sr-Cyrl-RS"/>
              </w:rPr>
              <w:t>). Успостављање Државног клауда смањиће трошкове развоја и одржавања ИКТ система за целокупну јавну управу, а његовим потпуним успостављањем биће омогућено  пружање обједињених сервиса и услуга свим органима</w:t>
            </w:r>
            <w:r w:rsidR="00B4297E" w:rsidRPr="00E34A6F">
              <w:rPr>
                <w:rFonts w:ascii="Times New Roman" w:eastAsia="Times New Roman" w:hAnsi="Times New Roman" w:cs="Times New Roman"/>
                <w:sz w:val="20"/>
                <w:szCs w:val="20"/>
                <w:lang w:val="sr-Cyrl-RS"/>
              </w:rPr>
              <w:t xml:space="preserve"> јавне управе (електронска пошта, </w:t>
            </w:r>
            <w:r w:rsidRPr="00E34A6F">
              <w:rPr>
                <w:rFonts w:ascii="Times New Roman" w:eastAsia="Times New Roman" w:hAnsi="Times New Roman" w:cs="Times New Roman"/>
                <w:sz w:val="20"/>
                <w:szCs w:val="20"/>
                <w:lang w:val="sr-Cyrl-RS"/>
              </w:rPr>
              <w:t xml:space="preserve">Писарница, </w:t>
            </w:r>
            <w:r w:rsidR="00793A7A" w:rsidRPr="00E34A6F">
              <w:rPr>
                <w:rFonts w:ascii="Times New Roman" w:eastAsia="Times New Roman" w:hAnsi="Times New Roman" w:cs="Times New Roman"/>
                <w:sz w:val="20"/>
                <w:szCs w:val="20"/>
                <w:lang w:val="sr-Cyrl-RS"/>
              </w:rPr>
              <w:t xml:space="preserve">е Чување, е Достава, </w:t>
            </w:r>
            <w:r w:rsidRPr="00E34A6F">
              <w:rPr>
                <w:rFonts w:ascii="Times New Roman" w:eastAsia="Times New Roman" w:hAnsi="Times New Roman" w:cs="Times New Roman"/>
                <w:sz w:val="20"/>
                <w:szCs w:val="20"/>
                <w:lang w:val="sr-Cyrl-RS"/>
              </w:rPr>
              <w:t xml:space="preserve">еАрхива, систем за управљање документима (у даљем тексту: </w:t>
            </w:r>
            <w:r w:rsidRPr="00E34A6F">
              <w:rPr>
                <w:rFonts w:ascii="Times New Roman" w:eastAsia="Times New Roman" w:hAnsi="Times New Roman" w:cs="Times New Roman"/>
                <w:i/>
                <w:sz w:val="20"/>
                <w:szCs w:val="20"/>
                <w:lang w:val="sr-Cyrl-RS"/>
              </w:rPr>
              <w:t>DMS</w:t>
            </w:r>
            <w:r w:rsidRPr="00E34A6F">
              <w:rPr>
                <w:rFonts w:ascii="Times New Roman" w:eastAsia="Times New Roman" w:hAnsi="Times New Roman" w:cs="Times New Roman"/>
                <w:sz w:val="20"/>
                <w:szCs w:val="20"/>
                <w:lang w:val="sr-Cyrl-RS"/>
              </w:rPr>
              <w:t xml:space="preserve">, итд.). </w:t>
            </w:r>
          </w:p>
          <w:p w14:paraId="2CFAA027" w14:textId="77777777" w:rsidR="00BC7E95" w:rsidRPr="00E34A6F" w:rsidRDefault="00BC7E95" w:rsidP="00BC7E95">
            <w:pPr>
              <w:spacing w:after="0"/>
              <w:rPr>
                <w:rFonts w:ascii="Times New Roman" w:eastAsia="Times New Roman" w:hAnsi="Times New Roman" w:cs="Times New Roman"/>
                <w:sz w:val="20"/>
                <w:szCs w:val="20"/>
                <w:lang w:val="sr-Cyrl-RS"/>
              </w:rPr>
            </w:pPr>
          </w:p>
          <w:p w14:paraId="25DEBE14" w14:textId="47DA23D6" w:rsidR="00BC7E95" w:rsidRPr="00E34A6F" w:rsidRDefault="00BC7E95" w:rsidP="00BC7E95">
            <w:pPr>
              <w:spacing w:after="0"/>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Дата центар Крагујевац омогућиће сигурну локацију за чување резервних копија података (</w:t>
            </w:r>
            <w:r w:rsidRPr="00E34A6F">
              <w:rPr>
                <w:rFonts w:ascii="Times New Roman" w:eastAsia="Times New Roman" w:hAnsi="Times New Roman" w:cs="Times New Roman"/>
                <w:i/>
                <w:sz w:val="20"/>
                <w:szCs w:val="20"/>
                <w:lang w:val="sr-Cyrl-RS"/>
              </w:rPr>
              <w:t>backup</w:t>
            </w:r>
            <w:r w:rsidRPr="00E34A6F">
              <w:rPr>
                <w:rFonts w:ascii="Times New Roman" w:eastAsia="Times New Roman" w:hAnsi="Times New Roman" w:cs="Times New Roman"/>
                <w:sz w:val="20"/>
                <w:szCs w:val="20"/>
                <w:lang w:val="sr-Cyrl-RS"/>
              </w:rPr>
              <w:t xml:space="preserve"> података) и апликација које се налазе у Државном центру за управљање</w:t>
            </w:r>
            <w:r w:rsidR="00B4297E" w:rsidRPr="00E34A6F">
              <w:rPr>
                <w:rFonts w:ascii="Times New Roman" w:eastAsia="Times New Roman" w:hAnsi="Times New Roman" w:cs="Times New Roman"/>
                <w:sz w:val="20"/>
                <w:szCs w:val="20"/>
                <w:lang w:val="sr-Cyrl-RS"/>
              </w:rPr>
              <w:t xml:space="preserve"> и чување података у Београду</w:t>
            </w:r>
            <w:r w:rsidRPr="00E34A6F">
              <w:rPr>
                <w:rFonts w:ascii="Times New Roman" w:eastAsia="Times New Roman" w:hAnsi="Times New Roman" w:cs="Times New Roman"/>
                <w:sz w:val="20"/>
                <w:szCs w:val="20"/>
                <w:lang w:val="sr-Cyrl-RS"/>
              </w:rPr>
              <w:t>, чиме ће се обезбедити сигурност и континуитет у пружању електронских услуга и омогућити централизован развој појединачних и дељених електронских сервиса органа јавне управе. Дата центар Крагујевац састојаће се од два објекта.</w:t>
            </w:r>
          </w:p>
          <w:p w14:paraId="6D2ECACC" w14:textId="77777777" w:rsidR="00BC7E95" w:rsidRPr="00E34A6F" w:rsidRDefault="00BC7E95" w:rsidP="002A7373">
            <w:pPr>
              <w:spacing w:after="0"/>
              <w:jc w:val="center"/>
              <w:rPr>
                <w:rFonts w:ascii="Times New Roman" w:eastAsia="Times New Roman" w:hAnsi="Times New Roman" w:cs="Times New Roman"/>
                <w:bCs/>
                <w:i/>
                <w:sz w:val="20"/>
                <w:szCs w:val="20"/>
                <w:lang w:val="sr-Cyrl-RS"/>
              </w:rPr>
            </w:pPr>
          </w:p>
        </w:tc>
      </w:tr>
      <w:tr w:rsidR="00F227A2" w:rsidRPr="00E34A6F" w14:paraId="7ED5A107" w14:textId="77777777" w:rsidTr="00F227A2">
        <w:trPr>
          <w:trHeight w:val="432"/>
          <w:jc w:val="center"/>
        </w:trPr>
        <w:tc>
          <w:tcPr>
            <w:tcW w:w="5735" w:type="dxa"/>
            <w:shd w:val="clear" w:color="auto" w:fill="F2F2F2" w:themeFill="background1" w:themeFillShade="F2"/>
            <w:vAlign w:val="center"/>
            <w:hideMark/>
          </w:tcPr>
          <w:p w14:paraId="69F38FC7" w14:textId="33784F21" w:rsidR="00F227A2" w:rsidRPr="00E34A6F" w:rsidRDefault="00F227A2" w:rsidP="00F227A2">
            <w:pPr>
              <w:spacing w:after="0" w:line="240" w:lineRule="auto"/>
              <w:jc w:val="center"/>
              <w:rPr>
                <w:rFonts w:ascii="Times New Roman" w:hAnsi="Times New Roman" w:cs="Times New Roman"/>
                <w:bCs/>
                <w:i/>
                <w:iCs/>
                <w:sz w:val="20"/>
                <w:szCs w:val="20"/>
              </w:rPr>
            </w:pPr>
            <w:r w:rsidRPr="00E34A6F">
              <w:rPr>
                <w:rFonts w:ascii="Times New Roman" w:eastAsia="Times New Roman" w:hAnsi="Times New Roman" w:cs="Times New Roman"/>
                <w:i/>
                <w:sz w:val="20"/>
                <w:szCs w:val="20"/>
                <w:lang w:val="sr-Cyrl-RS"/>
              </w:rPr>
              <w:t>Опис активности</w:t>
            </w:r>
          </w:p>
        </w:tc>
        <w:tc>
          <w:tcPr>
            <w:tcW w:w="1908" w:type="dxa"/>
            <w:gridSpan w:val="2"/>
            <w:shd w:val="clear" w:color="auto" w:fill="F2F2F2" w:themeFill="background1" w:themeFillShade="F2"/>
            <w:vAlign w:val="center"/>
            <w:hideMark/>
          </w:tcPr>
          <w:p w14:paraId="78F01B5E" w14:textId="29807E01"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hideMark/>
          </w:tcPr>
          <w:p w14:paraId="2E56D1A5" w14:textId="50801887"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hideMark/>
          </w:tcPr>
          <w:p w14:paraId="53B58161" w14:textId="10D9E4B8"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shd w:val="clear" w:color="auto" w:fill="F2F2F2" w:themeFill="background1" w:themeFillShade="F2"/>
            <w:vAlign w:val="center"/>
            <w:hideMark/>
          </w:tcPr>
          <w:p w14:paraId="7531494A" w14:textId="2AAB6940"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F13581" w:rsidRPr="00E34A6F" w14:paraId="474FCADD" w14:textId="77777777" w:rsidTr="00A275B5">
        <w:trPr>
          <w:jc w:val="center"/>
        </w:trPr>
        <w:tc>
          <w:tcPr>
            <w:tcW w:w="5735" w:type="dxa"/>
            <w:hideMark/>
          </w:tcPr>
          <w:p w14:paraId="648F8134"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1.1.1 Усвајање подзаконских аката за регулисање инфраструктуре за управљање и чување података;</w:t>
            </w:r>
          </w:p>
        </w:tc>
        <w:tc>
          <w:tcPr>
            <w:tcW w:w="1908" w:type="dxa"/>
            <w:gridSpan w:val="2"/>
            <w:hideMark/>
          </w:tcPr>
          <w:p w14:paraId="705C84E0" w14:textId="5F3D626C" w:rsidR="00F06D3E" w:rsidRPr="00E34A6F" w:rsidRDefault="00FB49D6" w:rsidP="002A7373">
            <w:pPr>
              <w:spacing w:after="0"/>
              <w:rPr>
                <w:rFonts w:ascii="Times New Roman" w:hAnsi="Times New Roman" w:cs="Times New Roman"/>
              </w:rPr>
            </w:pPr>
            <w:r>
              <w:rPr>
                <w:rFonts w:ascii="Times New Roman" w:hAnsi="Times New Roman" w:cs="Times New Roman"/>
              </w:rPr>
              <w:t>4</w:t>
            </w:r>
            <w:r w:rsidR="00F06D3E" w:rsidRPr="00E34A6F">
              <w:rPr>
                <w:rFonts w:ascii="Times New Roman" w:hAnsi="Times New Roman" w:cs="Times New Roman"/>
              </w:rPr>
              <w:t xml:space="preserve">. </w:t>
            </w:r>
            <w:proofErr w:type="gramStart"/>
            <w:r w:rsidR="00F06D3E" w:rsidRPr="00E34A6F">
              <w:rPr>
                <w:rFonts w:ascii="Times New Roman" w:hAnsi="Times New Roman" w:cs="Times New Roman"/>
              </w:rPr>
              <w:t>кв</w:t>
            </w:r>
            <w:proofErr w:type="gramEnd"/>
            <w:r w:rsidR="00F06D3E" w:rsidRPr="00E34A6F">
              <w:rPr>
                <w:rFonts w:ascii="Times New Roman" w:hAnsi="Times New Roman" w:cs="Times New Roman"/>
              </w:rPr>
              <w:t>. 2019.</w:t>
            </w:r>
          </w:p>
        </w:tc>
        <w:tc>
          <w:tcPr>
            <w:tcW w:w="2432" w:type="dxa"/>
            <w:hideMark/>
          </w:tcPr>
          <w:p w14:paraId="28626F2D"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Министарство државне управе и локалне самоуправе (МДУЛС)</w:t>
            </w:r>
          </w:p>
        </w:tc>
        <w:tc>
          <w:tcPr>
            <w:tcW w:w="2436" w:type="dxa"/>
            <w:gridSpan w:val="3"/>
            <w:hideMark/>
          </w:tcPr>
          <w:p w14:paraId="634FD71B" w14:textId="77777777" w:rsidR="00F06D3E" w:rsidRPr="00E34A6F" w:rsidRDefault="00F06D3E" w:rsidP="00CE25B0">
            <w:pPr>
              <w:spacing w:after="0"/>
              <w:rPr>
                <w:rFonts w:ascii="Times New Roman" w:hAnsi="Times New Roman" w:cs="Times New Roman"/>
              </w:rPr>
            </w:pPr>
            <w:r w:rsidRPr="00E34A6F">
              <w:rPr>
                <w:rFonts w:ascii="Times New Roman" w:hAnsi="Times New Roman" w:cs="Times New Roman"/>
              </w:rPr>
              <w:t>Канцеларија за информационе технологије и електронску управу (ИТЕ)</w:t>
            </w:r>
          </w:p>
        </w:tc>
        <w:tc>
          <w:tcPr>
            <w:tcW w:w="3059" w:type="dxa"/>
            <w:hideMark/>
          </w:tcPr>
          <w:p w14:paraId="08FC04C6"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F13581" w:rsidRPr="00E34A6F" w14:paraId="642D9BCB" w14:textId="77777777" w:rsidTr="00D31D47">
        <w:trPr>
          <w:jc w:val="center"/>
        </w:trPr>
        <w:tc>
          <w:tcPr>
            <w:tcW w:w="5735" w:type="dxa"/>
            <w:shd w:val="clear" w:color="auto" w:fill="FFFFFF" w:themeFill="background1"/>
            <w:hideMark/>
          </w:tcPr>
          <w:p w14:paraId="5B265D32"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1.1.2 Израда Анализе опција за оперативно управљање Дата центром Крагујевац и усвајање најбоље опције;</w:t>
            </w:r>
          </w:p>
        </w:tc>
        <w:tc>
          <w:tcPr>
            <w:tcW w:w="1908" w:type="dxa"/>
            <w:gridSpan w:val="2"/>
            <w:shd w:val="clear" w:color="auto" w:fill="FFFFFF" w:themeFill="background1"/>
            <w:hideMark/>
          </w:tcPr>
          <w:p w14:paraId="69D229FE" w14:textId="1923639F" w:rsidR="00F06D3E" w:rsidRPr="00E34A6F" w:rsidRDefault="00E25BBB" w:rsidP="002A7373">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r w:rsidR="00F06D3E" w:rsidRPr="00E34A6F">
              <w:rPr>
                <w:rFonts w:ascii="Times New Roman" w:hAnsi="Times New Roman" w:cs="Times New Roman"/>
              </w:rPr>
              <w:t>.</w:t>
            </w:r>
          </w:p>
        </w:tc>
        <w:tc>
          <w:tcPr>
            <w:tcW w:w="2432" w:type="dxa"/>
            <w:shd w:val="clear" w:color="auto" w:fill="FFFFFF" w:themeFill="background1"/>
            <w:hideMark/>
          </w:tcPr>
          <w:p w14:paraId="3EA1E584"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63EED689" w14:textId="77777777" w:rsidR="00F06D3E" w:rsidRPr="00E34A6F" w:rsidRDefault="00F06D3E" w:rsidP="000E424F">
            <w:pPr>
              <w:spacing w:after="0"/>
              <w:rPr>
                <w:rFonts w:ascii="Times New Roman" w:hAnsi="Times New Roman" w:cs="Times New Roman"/>
              </w:rPr>
            </w:pPr>
          </w:p>
        </w:tc>
        <w:tc>
          <w:tcPr>
            <w:tcW w:w="3059" w:type="dxa"/>
            <w:shd w:val="clear" w:color="auto" w:fill="FFFFFF" w:themeFill="background1"/>
            <w:hideMark/>
          </w:tcPr>
          <w:p w14:paraId="35B46CCC" w14:textId="77777777" w:rsidR="00793A7A" w:rsidRPr="00E34A6F" w:rsidRDefault="00E25BBB" w:rsidP="00E25BBB">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Пројекат</w:t>
            </w:r>
            <w:r w:rsidRPr="00E34A6F">
              <w:rPr>
                <w:rFonts w:ascii="Times New Roman" w:hAnsi="Times New Roman" w:cs="Times New Roman"/>
                <w:b/>
                <w:lang w:val="es-ES"/>
              </w:rPr>
              <w:t xml:space="preserve"> </w:t>
            </w:r>
            <w:r w:rsidR="00793A7A" w:rsidRPr="00E34A6F">
              <w:rPr>
                <w:rFonts w:ascii="Times New Roman" w:hAnsi="Times New Roman" w:cs="Times New Roman"/>
                <w:b/>
                <w:i/>
                <w:iCs/>
                <w:lang w:val="es-ES"/>
              </w:rPr>
              <w:t>Digital Transformation</w:t>
            </w:r>
          </w:p>
          <w:p w14:paraId="7F2DF2C2" w14:textId="620A06D1" w:rsidR="00F06D3E" w:rsidRPr="00E34A6F" w:rsidRDefault="00E25BBB" w:rsidP="00793A7A">
            <w:pPr>
              <w:pStyle w:val="ListParagraph"/>
              <w:spacing w:after="0"/>
              <w:ind w:left="211"/>
              <w:rPr>
                <w:rFonts w:ascii="Times New Roman" w:hAnsi="Times New Roman" w:cs="Times New Roman"/>
              </w:rPr>
            </w:pPr>
            <w:r w:rsidRPr="00E34A6F">
              <w:rPr>
                <w:rFonts w:ascii="Times New Roman" w:hAnsi="Times New Roman" w:cs="Times New Roman"/>
                <w:iCs/>
                <w:lang w:val="es-ES"/>
              </w:rPr>
              <w:t xml:space="preserve">(10,5 </w:t>
            </w:r>
            <w:r w:rsidRPr="00E34A6F">
              <w:rPr>
                <w:rFonts w:ascii="Times New Roman" w:hAnsi="Times New Roman" w:cs="Times New Roman"/>
                <w:iCs/>
                <w:lang w:val="sr-Cyrl-RS"/>
              </w:rPr>
              <w:t>милиона РСД</w:t>
            </w:r>
            <w:r w:rsidRPr="00E34A6F">
              <w:rPr>
                <w:rFonts w:ascii="Times New Roman" w:hAnsi="Times New Roman" w:cs="Times New Roman"/>
                <w:iCs/>
                <w:lang w:val="es-ES"/>
              </w:rPr>
              <w:t>)</w:t>
            </w:r>
          </w:p>
          <w:p w14:paraId="6DC45D23" w14:textId="77777777" w:rsidR="00E25BBB" w:rsidRPr="00E34A6F" w:rsidRDefault="00E25BBB" w:rsidP="00CB748E">
            <w:pPr>
              <w:pStyle w:val="ListParagraph"/>
              <w:spacing w:after="0"/>
              <w:ind w:left="211"/>
              <w:rPr>
                <w:rFonts w:ascii="Times New Roman" w:hAnsi="Times New Roman" w:cs="Times New Roman"/>
              </w:rPr>
            </w:pPr>
            <w:r w:rsidRPr="00E34A6F">
              <w:rPr>
                <w:rFonts w:ascii="Times New Roman" w:hAnsi="Times New Roman" w:cs="Times New Roman"/>
                <w:iCs/>
                <w:lang w:val="sr-Cyrl-RS"/>
              </w:rPr>
              <w:t>2019. – 5,5 милиона РСД;</w:t>
            </w:r>
          </w:p>
          <w:p w14:paraId="10602862" w14:textId="77777777" w:rsidR="00E25BBB" w:rsidRPr="00E34A6F" w:rsidRDefault="00E25BBB" w:rsidP="00CB748E">
            <w:pPr>
              <w:pStyle w:val="ListParagraph"/>
              <w:spacing w:after="0"/>
              <w:ind w:left="211"/>
              <w:rPr>
                <w:rFonts w:ascii="Times New Roman" w:hAnsi="Times New Roman" w:cs="Times New Roman"/>
              </w:rPr>
            </w:pPr>
            <w:r w:rsidRPr="00E34A6F">
              <w:rPr>
                <w:rFonts w:ascii="Times New Roman" w:hAnsi="Times New Roman" w:cs="Times New Roman"/>
                <w:iCs/>
                <w:lang w:val="sr-Cyrl-RS"/>
              </w:rPr>
              <w:t>2020. – 5 милиона РСД.</w:t>
            </w:r>
          </w:p>
          <w:p w14:paraId="5CA940F3" w14:textId="72215BED" w:rsidR="00F6029C" w:rsidRPr="00E34A6F" w:rsidRDefault="00F6029C" w:rsidP="00F6029C">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E39D2" w:rsidRPr="00E34A6F">
              <w:rPr>
                <w:rFonts w:ascii="Times New Roman" w:hAnsi="Times New Roman" w:cs="Times New Roman"/>
                <w:i/>
                <w:iCs/>
                <w:lang w:val="sr-Cyrl-RS"/>
              </w:rPr>
              <w:t xml:space="preserve"> </w:t>
            </w:r>
            <w:r w:rsidR="003A3A97" w:rsidRPr="00E34A6F">
              <w:rPr>
                <w:rFonts w:ascii="Times New Roman" w:hAnsi="Times New Roman" w:cs="Times New Roman"/>
                <w:i/>
                <w:iCs/>
                <w:lang w:val="sr-Cyrl-RS"/>
              </w:rPr>
              <w:t>4</w:t>
            </w:r>
            <w:r w:rsidR="00B938CA" w:rsidRPr="00E34A6F">
              <w:rPr>
                <w:rFonts w:ascii="Times New Roman" w:hAnsi="Times New Roman" w:cs="Times New Roman"/>
                <w:i/>
                <w:iCs/>
                <w:lang w:val="sr-Cyrl-RS"/>
              </w:rPr>
              <w:t>006</w:t>
            </w:r>
          </w:p>
        </w:tc>
      </w:tr>
      <w:tr w:rsidR="00F13581" w:rsidRPr="00E34A6F" w14:paraId="21CAB992" w14:textId="77777777" w:rsidTr="00D31D47">
        <w:trPr>
          <w:jc w:val="center"/>
        </w:trPr>
        <w:tc>
          <w:tcPr>
            <w:tcW w:w="5735" w:type="dxa"/>
            <w:shd w:val="clear" w:color="auto" w:fill="FFFFFF" w:themeFill="background1"/>
            <w:hideMark/>
          </w:tcPr>
          <w:p w14:paraId="44BE9BB4"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1.1.3 Израда иницијалног плана миграције и процене спремности миграције апликација у клауд; </w:t>
            </w:r>
            <w:r w:rsidRPr="00E34A6F">
              <w:rPr>
                <w:rFonts w:ascii="Times New Roman" w:hAnsi="Times New Roman" w:cs="Times New Roman"/>
              </w:rPr>
              <w:br/>
              <w:t>Унапређење плана миграције и процене спремности миграције апликација у клауд;</w:t>
            </w:r>
          </w:p>
        </w:tc>
        <w:tc>
          <w:tcPr>
            <w:tcW w:w="1908" w:type="dxa"/>
            <w:gridSpan w:val="2"/>
            <w:shd w:val="clear" w:color="auto" w:fill="FFFFFF" w:themeFill="background1"/>
            <w:hideMark/>
          </w:tcPr>
          <w:p w14:paraId="5F6823E0"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r w:rsidRPr="00E34A6F">
              <w:rPr>
                <w:rFonts w:ascii="Times New Roman" w:hAnsi="Times New Roman" w:cs="Times New Roman"/>
              </w:rPr>
              <w:br/>
              <w:t>Континуирано</w:t>
            </w:r>
          </w:p>
        </w:tc>
        <w:tc>
          <w:tcPr>
            <w:tcW w:w="2432" w:type="dxa"/>
            <w:shd w:val="clear" w:color="auto" w:fill="FFFFFF" w:themeFill="background1"/>
            <w:hideMark/>
          </w:tcPr>
          <w:p w14:paraId="39354043"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4AEF15CB" w14:textId="77777777" w:rsidR="00F06D3E" w:rsidRPr="00E34A6F" w:rsidRDefault="00F06D3E" w:rsidP="000E424F">
            <w:pPr>
              <w:spacing w:after="0"/>
              <w:rPr>
                <w:rFonts w:ascii="Times New Roman" w:hAnsi="Times New Roman" w:cs="Times New Roman"/>
              </w:rPr>
            </w:pPr>
            <w:r w:rsidRPr="00E34A6F">
              <w:rPr>
                <w:rFonts w:ascii="Times New Roman" w:hAnsi="Times New Roman" w:cs="Times New Roman"/>
              </w:rPr>
              <w:t>Сви органи</w:t>
            </w:r>
          </w:p>
        </w:tc>
        <w:tc>
          <w:tcPr>
            <w:tcW w:w="3059" w:type="dxa"/>
            <w:shd w:val="clear" w:color="auto" w:fill="FFFFFF" w:themeFill="background1"/>
            <w:hideMark/>
          </w:tcPr>
          <w:p w14:paraId="16C52371" w14:textId="77777777" w:rsidR="00793A7A" w:rsidRPr="00E34A6F" w:rsidRDefault="00F06D3E" w:rsidP="003949D3">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Digital Transformation</w:t>
            </w:r>
          </w:p>
          <w:p w14:paraId="72353EAF" w14:textId="3B17AFEE" w:rsidR="00F06D3E" w:rsidRPr="00E34A6F" w:rsidRDefault="00E25BBB" w:rsidP="00793A7A">
            <w:pPr>
              <w:pStyle w:val="ListParagraph"/>
              <w:spacing w:after="0"/>
              <w:ind w:left="211"/>
              <w:rPr>
                <w:rFonts w:ascii="Times New Roman" w:hAnsi="Times New Roman" w:cs="Times New Roman"/>
              </w:rPr>
            </w:pPr>
            <w:r w:rsidRPr="00E34A6F">
              <w:rPr>
                <w:rFonts w:ascii="Times New Roman" w:hAnsi="Times New Roman" w:cs="Times New Roman"/>
                <w:iCs/>
                <w:lang w:val="sr-Cyrl-RS"/>
              </w:rPr>
              <w:t>(15, 7 милиона РСД)</w:t>
            </w:r>
          </w:p>
          <w:p w14:paraId="4C8E7060" w14:textId="77777777" w:rsidR="00E25BBB" w:rsidRPr="00E34A6F" w:rsidRDefault="00E25BBB" w:rsidP="00CB748E">
            <w:pPr>
              <w:pStyle w:val="ListParagraph"/>
              <w:spacing w:after="0"/>
              <w:ind w:left="211"/>
              <w:rPr>
                <w:rFonts w:ascii="Times New Roman" w:hAnsi="Times New Roman" w:cs="Times New Roman"/>
              </w:rPr>
            </w:pPr>
            <w:r w:rsidRPr="00E34A6F">
              <w:rPr>
                <w:rFonts w:ascii="Times New Roman" w:hAnsi="Times New Roman" w:cs="Times New Roman"/>
                <w:iCs/>
                <w:lang w:val="sr-Cyrl-RS"/>
              </w:rPr>
              <w:lastRenderedPageBreak/>
              <w:t>2019. – 15,7 милиона РСД</w:t>
            </w:r>
            <w:r w:rsidR="00793A7A" w:rsidRPr="00E34A6F">
              <w:rPr>
                <w:rFonts w:ascii="Times New Roman" w:hAnsi="Times New Roman" w:cs="Times New Roman"/>
                <w:iCs/>
                <w:lang w:val="sr-Cyrl-RS"/>
              </w:rPr>
              <w:t>.</w:t>
            </w:r>
          </w:p>
          <w:p w14:paraId="68D07FFB" w14:textId="6B6F331A" w:rsidR="00F6029C" w:rsidRPr="00E34A6F" w:rsidRDefault="00F6029C" w:rsidP="00F6029C">
            <w:pPr>
              <w:pStyle w:val="ListParagraph"/>
              <w:spacing w:after="0"/>
              <w:ind w:left="211"/>
              <w:rPr>
                <w:rFonts w:ascii="Times New Roman" w:hAnsi="Times New Roman" w:cs="Times New Roman"/>
                <w:lang w:val="en-US"/>
              </w:rPr>
            </w:pPr>
            <w:r w:rsidRPr="00E34A6F">
              <w:rPr>
                <w:rFonts w:ascii="Times New Roman" w:hAnsi="Times New Roman" w:cs="Times New Roman"/>
                <w:i/>
                <w:iCs/>
                <w:lang w:val="sr-Cyrl-RS"/>
              </w:rPr>
              <w:t>Веза са програмским буџетом:</w:t>
            </w:r>
            <w:r w:rsidR="00302FC3" w:rsidRPr="00E34A6F">
              <w:rPr>
                <w:rFonts w:ascii="Times New Roman" w:hAnsi="Times New Roman" w:cs="Times New Roman"/>
                <w:i/>
                <w:iCs/>
                <w:lang w:val="sr-Cyrl-RS"/>
              </w:rPr>
              <w:t xml:space="preserve"> 400</w:t>
            </w:r>
            <w:r w:rsidR="00302FC3" w:rsidRPr="00E34A6F">
              <w:rPr>
                <w:rFonts w:ascii="Times New Roman" w:hAnsi="Times New Roman" w:cs="Times New Roman"/>
                <w:i/>
                <w:iCs/>
                <w:lang w:val="en-US"/>
              </w:rPr>
              <w:t>6</w:t>
            </w:r>
          </w:p>
        </w:tc>
      </w:tr>
      <w:tr w:rsidR="00F13581" w:rsidRPr="00E34A6F" w14:paraId="716FDD13" w14:textId="77777777" w:rsidTr="00D31D47">
        <w:trPr>
          <w:jc w:val="center"/>
        </w:trPr>
        <w:tc>
          <w:tcPr>
            <w:tcW w:w="5735" w:type="dxa"/>
            <w:shd w:val="clear" w:color="auto" w:fill="FFFFFF" w:themeFill="background1"/>
            <w:hideMark/>
          </w:tcPr>
          <w:p w14:paraId="793DD367"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lastRenderedPageBreak/>
              <w:t>1.1.4 Изградња објекта 1 и 2 Дата  центар Крагујевац и опремање до нивоа рек ормана;</w:t>
            </w:r>
          </w:p>
        </w:tc>
        <w:tc>
          <w:tcPr>
            <w:tcW w:w="1908" w:type="dxa"/>
            <w:gridSpan w:val="2"/>
            <w:shd w:val="clear" w:color="auto" w:fill="FFFFFF" w:themeFill="background1"/>
            <w:hideMark/>
          </w:tcPr>
          <w:p w14:paraId="53E40D8E"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2.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6EE8D33B"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74FC65AF" w14:textId="77777777" w:rsidR="000E424F" w:rsidRPr="00E34A6F" w:rsidRDefault="00F06D3E" w:rsidP="000E424F">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 xml:space="preserve">Министарство грађевинарства, саобраћаја и инфраструктуре </w:t>
            </w:r>
            <w:r w:rsidR="000E424F" w:rsidRPr="00E34A6F">
              <w:rPr>
                <w:rFonts w:ascii="Times New Roman" w:hAnsi="Times New Roman" w:cs="Times New Roman"/>
              </w:rPr>
              <w:t>(МГСИ)</w:t>
            </w:r>
          </w:p>
          <w:p w14:paraId="11D5D01B" w14:textId="77777777" w:rsidR="000E424F" w:rsidRPr="00E34A6F" w:rsidRDefault="00F06D3E" w:rsidP="000E424F">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Министа</w:t>
            </w:r>
            <w:r w:rsidR="000E424F" w:rsidRPr="00E34A6F">
              <w:rPr>
                <w:rFonts w:ascii="Times New Roman" w:hAnsi="Times New Roman" w:cs="Times New Roman"/>
              </w:rPr>
              <w:t>рство унутрашњих послова (МУП)</w:t>
            </w:r>
          </w:p>
          <w:p w14:paraId="529D5414" w14:textId="77777777" w:rsidR="000E424F" w:rsidRPr="00E34A6F" w:rsidRDefault="000E424F" w:rsidP="000E424F">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Министарство одбране (МО)</w:t>
            </w:r>
          </w:p>
          <w:p w14:paraId="78AF6CE9" w14:textId="77777777" w:rsidR="00F06D3E" w:rsidRPr="00E34A6F" w:rsidRDefault="00F06D3E" w:rsidP="000E424F">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Град Крагујевац</w:t>
            </w:r>
          </w:p>
        </w:tc>
        <w:tc>
          <w:tcPr>
            <w:tcW w:w="3059" w:type="dxa"/>
            <w:shd w:val="clear" w:color="auto" w:fill="FFFFFF" w:themeFill="background1"/>
            <w:hideMark/>
          </w:tcPr>
          <w:p w14:paraId="29DBCDD9" w14:textId="55ECD99E" w:rsidR="00F06D3E" w:rsidRPr="00E34A6F" w:rsidRDefault="00F6029C" w:rsidP="00E25BBB">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b/>
              </w:rPr>
              <w:t>Буџет Републике Србије</w:t>
            </w:r>
            <w:r w:rsidR="00F06D3E" w:rsidRPr="00E34A6F">
              <w:rPr>
                <w:rFonts w:ascii="Times New Roman" w:hAnsi="Times New Roman" w:cs="Times New Roman"/>
              </w:rPr>
              <w:t xml:space="preserve"> </w:t>
            </w:r>
            <w:r w:rsidR="00E25BBB" w:rsidRPr="00E34A6F">
              <w:rPr>
                <w:rFonts w:ascii="Times New Roman" w:hAnsi="Times New Roman" w:cs="Times New Roman"/>
                <w:lang w:val="sr-Cyrl-RS"/>
              </w:rPr>
              <w:t>(</w:t>
            </w:r>
            <w:r w:rsidR="00F06D3E" w:rsidRPr="00E34A6F">
              <w:rPr>
                <w:rFonts w:ascii="Times New Roman" w:hAnsi="Times New Roman" w:cs="Times New Roman"/>
              </w:rPr>
              <w:t xml:space="preserve">3,6 </w:t>
            </w:r>
            <w:r w:rsidRPr="00E34A6F">
              <w:rPr>
                <w:rFonts w:ascii="Times New Roman" w:hAnsi="Times New Roman" w:cs="Times New Roman"/>
                <w:lang w:val="sr-Cyrl-RS"/>
              </w:rPr>
              <w:t>милијарди</w:t>
            </w:r>
            <w:r w:rsidR="00F06D3E" w:rsidRPr="00E34A6F">
              <w:rPr>
                <w:rFonts w:ascii="Times New Roman" w:hAnsi="Times New Roman" w:cs="Times New Roman"/>
              </w:rPr>
              <w:t xml:space="preserve"> РСД</w:t>
            </w:r>
            <w:r w:rsidR="00E25BBB" w:rsidRPr="00E34A6F">
              <w:rPr>
                <w:rFonts w:ascii="Times New Roman" w:hAnsi="Times New Roman" w:cs="Times New Roman"/>
                <w:lang w:val="sr-Cyrl-RS"/>
              </w:rPr>
              <w:t>)</w:t>
            </w:r>
          </w:p>
          <w:p w14:paraId="744BC8DA" w14:textId="10250459" w:rsidR="00E25BBB" w:rsidRPr="00E34A6F" w:rsidRDefault="00793A7A" w:rsidP="00820837">
            <w:pPr>
              <w:pStyle w:val="ListParagraph"/>
              <w:spacing w:after="0"/>
              <w:ind w:left="211"/>
              <w:rPr>
                <w:rFonts w:ascii="Times New Roman" w:hAnsi="Times New Roman" w:cs="Times New Roman"/>
              </w:rPr>
            </w:pPr>
            <w:r w:rsidRPr="00E34A6F">
              <w:rPr>
                <w:rFonts w:ascii="Times New Roman" w:hAnsi="Times New Roman" w:cs="Times New Roman"/>
                <w:lang w:val="sr-Cyrl-RS"/>
              </w:rPr>
              <w:t>2019. – 1,2 милијарди</w:t>
            </w:r>
            <w:r w:rsidR="00E25BBB" w:rsidRPr="00E34A6F">
              <w:rPr>
                <w:rFonts w:ascii="Times New Roman" w:hAnsi="Times New Roman" w:cs="Times New Roman"/>
                <w:lang w:val="sr-Cyrl-RS"/>
              </w:rPr>
              <w:t xml:space="preserve"> РСД</w:t>
            </w:r>
            <w:r w:rsidRPr="00E34A6F">
              <w:rPr>
                <w:rFonts w:ascii="Times New Roman" w:hAnsi="Times New Roman" w:cs="Times New Roman"/>
                <w:lang w:val="sr-Cyrl-RS"/>
              </w:rPr>
              <w:t>;</w:t>
            </w:r>
          </w:p>
          <w:p w14:paraId="1C5A267E" w14:textId="77777777" w:rsidR="00E25BBB" w:rsidRPr="00E34A6F" w:rsidRDefault="00E25BBB" w:rsidP="00820837">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 xml:space="preserve">2020. – 2,4 </w:t>
            </w:r>
            <w:r w:rsidR="00793A7A" w:rsidRPr="00E34A6F">
              <w:rPr>
                <w:rFonts w:ascii="Times New Roman" w:hAnsi="Times New Roman" w:cs="Times New Roman"/>
                <w:lang w:val="sr-Cyrl-RS"/>
              </w:rPr>
              <w:t>милијарди</w:t>
            </w:r>
            <w:r w:rsidRPr="00E34A6F">
              <w:rPr>
                <w:rFonts w:ascii="Times New Roman" w:hAnsi="Times New Roman" w:cs="Times New Roman"/>
                <w:lang w:val="sr-Cyrl-RS"/>
              </w:rPr>
              <w:t xml:space="preserve"> РСД</w:t>
            </w:r>
            <w:r w:rsidR="00793A7A" w:rsidRPr="00E34A6F">
              <w:rPr>
                <w:rFonts w:ascii="Times New Roman" w:hAnsi="Times New Roman" w:cs="Times New Roman"/>
                <w:lang w:val="sr-Cyrl-RS"/>
              </w:rPr>
              <w:t>.</w:t>
            </w:r>
          </w:p>
          <w:p w14:paraId="7CF22B30" w14:textId="5C86DF1E" w:rsidR="00F6029C" w:rsidRPr="00E34A6F" w:rsidRDefault="00F6029C" w:rsidP="00820837">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B938CA" w:rsidRPr="00E34A6F">
              <w:rPr>
                <w:rFonts w:ascii="Times New Roman" w:hAnsi="Times New Roman" w:cs="Times New Roman"/>
                <w:i/>
                <w:iCs/>
                <w:lang w:val="sr-Cyrl-RS"/>
              </w:rPr>
              <w:t>5006</w:t>
            </w:r>
          </w:p>
        </w:tc>
      </w:tr>
      <w:tr w:rsidR="00F13581" w:rsidRPr="00E34A6F" w14:paraId="503FAC61" w14:textId="77777777" w:rsidTr="00D31D47">
        <w:trPr>
          <w:jc w:val="center"/>
        </w:trPr>
        <w:tc>
          <w:tcPr>
            <w:tcW w:w="5735" w:type="dxa"/>
            <w:shd w:val="clear" w:color="auto" w:fill="FFFFFF" w:themeFill="background1"/>
            <w:hideMark/>
          </w:tcPr>
          <w:p w14:paraId="6B811FDB"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1.1.5 Иницијално опремање објекта 1 Дата центра Крагујевац ИКТ опремом;</w:t>
            </w:r>
          </w:p>
        </w:tc>
        <w:tc>
          <w:tcPr>
            <w:tcW w:w="1908" w:type="dxa"/>
            <w:gridSpan w:val="2"/>
            <w:shd w:val="clear" w:color="auto" w:fill="FFFFFF" w:themeFill="background1"/>
            <w:hideMark/>
          </w:tcPr>
          <w:p w14:paraId="53AFFB6F"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214DBA4D"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3DF0E1CE" w14:textId="77777777" w:rsidR="00F06D3E" w:rsidRPr="00E34A6F" w:rsidRDefault="00F06D3E" w:rsidP="00CE25B0">
            <w:pPr>
              <w:spacing w:after="0"/>
              <w:rPr>
                <w:rFonts w:ascii="Times New Roman" w:hAnsi="Times New Roman" w:cs="Times New Roman"/>
              </w:rPr>
            </w:pPr>
            <w:r w:rsidRPr="00E34A6F">
              <w:rPr>
                <w:rFonts w:ascii="Times New Roman" w:hAnsi="Times New Roman" w:cs="Times New Roman"/>
              </w:rPr>
              <w:t>Сви органи осим органа који ће користити Дата центар Крагујевац објекат 2</w:t>
            </w:r>
          </w:p>
        </w:tc>
        <w:tc>
          <w:tcPr>
            <w:tcW w:w="3059" w:type="dxa"/>
            <w:shd w:val="clear" w:color="auto" w:fill="FFFFFF" w:themeFill="background1"/>
            <w:hideMark/>
          </w:tcPr>
          <w:p w14:paraId="653C20F1" w14:textId="77777777" w:rsidR="00793A7A" w:rsidRPr="00E34A6F" w:rsidRDefault="00F06D3E" w:rsidP="00793A7A">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63BE2E34" w14:textId="77777777" w:rsidR="00F06D3E" w:rsidRPr="00E34A6F" w:rsidRDefault="00793A7A" w:rsidP="00793A7A">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00F06D3E"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003949D3" w:rsidRPr="00E34A6F">
              <w:rPr>
                <w:rFonts w:ascii="Times New Roman" w:hAnsi="Times New Roman" w:cs="Times New Roman"/>
                <w:bCs/>
              </w:rPr>
              <w:t>.</w:t>
            </w:r>
          </w:p>
          <w:p w14:paraId="5D1380C3" w14:textId="265AB160" w:rsidR="00567765" w:rsidRPr="00E34A6F" w:rsidRDefault="00567765" w:rsidP="00793A7A">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937216" w:rsidRPr="00E34A6F">
              <w:rPr>
                <w:rFonts w:ascii="Times New Roman" w:hAnsi="Times New Roman" w:cs="Times New Roman"/>
                <w:i/>
                <w:iCs/>
                <w:lang w:val="sr-Cyrl-RS"/>
              </w:rPr>
              <w:t xml:space="preserve"> 4009</w:t>
            </w:r>
          </w:p>
        </w:tc>
      </w:tr>
      <w:tr w:rsidR="00F13581" w:rsidRPr="00E34A6F" w14:paraId="546B984E" w14:textId="77777777" w:rsidTr="00D31D47">
        <w:trPr>
          <w:jc w:val="center"/>
        </w:trPr>
        <w:tc>
          <w:tcPr>
            <w:tcW w:w="5735" w:type="dxa"/>
            <w:shd w:val="clear" w:color="auto" w:fill="FFFFFF" w:themeFill="background1"/>
            <w:hideMark/>
          </w:tcPr>
          <w:p w14:paraId="35C4E286"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1.1.6 Подизање клауд платформе у Дата центру Крагујевац са решењем за управљање клаудом;</w:t>
            </w:r>
          </w:p>
        </w:tc>
        <w:tc>
          <w:tcPr>
            <w:tcW w:w="1908" w:type="dxa"/>
            <w:gridSpan w:val="2"/>
            <w:shd w:val="clear" w:color="auto" w:fill="FFFFFF" w:themeFill="background1"/>
            <w:hideMark/>
          </w:tcPr>
          <w:p w14:paraId="5D330DFD"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0AAC7E8D"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167FA052" w14:textId="77777777" w:rsidR="00F06D3E" w:rsidRPr="00E34A6F" w:rsidRDefault="00F06D3E" w:rsidP="000E424F">
            <w:pPr>
              <w:spacing w:after="0"/>
              <w:rPr>
                <w:rFonts w:ascii="Times New Roman" w:hAnsi="Times New Roman" w:cs="Times New Roman"/>
              </w:rPr>
            </w:pPr>
          </w:p>
        </w:tc>
        <w:tc>
          <w:tcPr>
            <w:tcW w:w="3059" w:type="dxa"/>
            <w:shd w:val="clear" w:color="auto" w:fill="FFFFFF" w:themeFill="background1"/>
            <w:hideMark/>
          </w:tcPr>
          <w:p w14:paraId="569BCED2" w14:textId="77777777" w:rsidR="00B5475B" w:rsidRPr="00E34A6F" w:rsidRDefault="00B5475B" w:rsidP="00B5475B">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r w:rsidRPr="00E34A6F">
              <w:rPr>
                <w:rFonts w:ascii="Times New Roman" w:hAnsi="Times New Roman" w:cs="Times New Roman"/>
                <w:b/>
              </w:rPr>
              <w:t xml:space="preserve"> </w:t>
            </w:r>
          </w:p>
          <w:p w14:paraId="7A925771" w14:textId="77777777" w:rsidR="00F06D3E" w:rsidRPr="00E34A6F" w:rsidRDefault="00793A7A" w:rsidP="00793A7A">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6E693037" w14:textId="22841C65" w:rsidR="00567765" w:rsidRPr="00E34A6F" w:rsidRDefault="00567765" w:rsidP="00793A7A">
            <w:pPr>
              <w:pStyle w:val="ListParagraph"/>
              <w:spacing w:after="0"/>
              <w:ind w:left="211"/>
              <w:rPr>
                <w:rFonts w:ascii="Times New Roman" w:hAnsi="Times New Roman" w:cs="Times New Roman"/>
              </w:rPr>
            </w:pPr>
            <w:r w:rsidRPr="00E34A6F">
              <w:rPr>
                <w:rFonts w:ascii="Times New Roman" w:hAnsi="Times New Roman" w:cs="Times New Roman"/>
                <w:i/>
                <w:iCs/>
                <w:lang w:val="sr-Cyrl-RS"/>
              </w:rPr>
              <w:lastRenderedPageBreak/>
              <w:t>Веза са програмским буџетом:</w:t>
            </w:r>
            <w:r w:rsidR="00937216" w:rsidRPr="00E34A6F">
              <w:rPr>
                <w:rFonts w:ascii="Times New Roman" w:hAnsi="Times New Roman" w:cs="Times New Roman"/>
                <w:i/>
                <w:iCs/>
                <w:lang w:val="sr-Cyrl-RS"/>
              </w:rPr>
              <w:t xml:space="preserve"> 4009</w:t>
            </w:r>
          </w:p>
        </w:tc>
      </w:tr>
      <w:tr w:rsidR="00F13581" w:rsidRPr="00E34A6F" w14:paraId="3F0350A4" w14:textId="77777777" w:rsidTr="00D31D47">
        <w:trPr>
          <w:jc w:val="center"/>
        </w:trPr>
        <w:tc>
          <w:tcPr>
            <w:tcW w:w="5735" w:type="dxa"/>
            <w:shd w:val="clear" w:color="auto" w:fill="FFFFFF" w:themeFill="background1"/>
            <w:hideMark/>
          </w:tcPr>
          <w:p w14:paraId="3EBEB896" w14:textId="262606E2" w:rsidR="00F06D3E" w:rsidRPr="00E34A6F" w:rsidRDefault="00F06D3E" w:rsidP="00B5475B">
            <w:pPr>
              <w:spacing w:after="0"/>
              <w:rPr>
                <w:rFonts w:ascii="Times New Roman" w:hAnsi="Times New Roman" w:cs="Times New Roman"/>
              </w:rPr>
            </w:pPr>
            <w:r w:rsidRPr="00E34A6F">
              <w:rPr>
                <w:rFonts w:ascii="Times New Roman" w:hAnsi="Times New Roman" w:cs="Times New Roman"/>
              </w:rPr>
              <w:lastRenderedPageBreak/>
              <w:t>1.1.7 Миграција информационих система органа у клауд (</w:t>
            </w:r>
            <w:r w:rsidR="00B5475B" w:rsidRPr="00E34A6F">
              <w:rPr>
                <w:rFonts w:ascii="Times New Roman" w:hAnsi="Times New Roman" w:cs="Times New Roman"/>
                <w:lang w:val="sr-Cyrl-RS"/>
              </w:rPr>
              <w:t>дата центре</w:t>
            </w:r>
            <w:r w:rsidRPr="00E34A6F">
              <w:rPr>
                <w:rFonts w:ascii="Times New Roman" w:hAnsi="Times New Roman" w:cs="Times New Roman"/>
              </w:rPr>
              <w:t>);</w:t>
            </w:r>
          </w:p>
        </w:tc>
        <w:tc>
          <w:tcPr>
            <w:tcW w:w="1908" w:type="dxa"/>
            <w:gridSpan w:val="2"/>
            <w:shd w:val="clear" w:color="auto" w:fill="FFFFFF" w:themeFill="background1"/>
            <w:hideMark/>
          </w:tcPr>
          <w:p w14:paraId="35BC1A93"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2022.</w:t>
            </w:r>
          </w:p>
        </w:tc>
        <w:tc>
          <w:tcPr>
            <w:tcW w:w="2432" w:type="dxa"/>
            <w:shd w:val="clear" w:color="auto" w:fill="FFFFFF" w:themeFill="background1"/>
            <w:hideMark/>
          </w:tcPr>
          <w:p w14:paraId="0C544934"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18891487" w14:textId="77777777" w:rsidR="00F06D3E" w:rsidRPr="00E34A6F" w:rsidRDefault="00F06D3E" w:rsidP="000E424F">
            <w:pPr>
              <w:spacing w:after="0"/>
              <w:rPr>
                <w:rFonts w:ascii="Times New Roman" w:hAnsi="Times New Roman" w:cs="Times New Roman"/>
              </w:rPr>
            </w:pPr>
            <w:r w:rsidRPr="00E34A6F">
              <w:rPr>
                <w:rFonts w:ascii="Times New Roman" w:hAnsi="Times New Roman" w:cs="Times New Roman"/>
              </w:rPr>
              <w:t>Сви органи</w:t>
            </w:r>
          </w:p>
        </w:tc>
        <w:tc>
          <w:tcPr>
            <w:tcW w:w="3059" w:type="dxa"/>
            <w:shd w:val="clear" w:color="auto" w:fill="FFFFFF" w:themeFill="background1"/>
            <w:hideMark/>
          </w:tcPr>
          <w:p w14:paraId="5DE54134" w14:textId="13B9D97E" w:rsidR="00734A54" w:rsidRPr="00E34A6F" w:rsidRDefault="00CB748E" w:rsidP="00CB748E">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F06D3E" w:rsidRPr="00E34A6F" w14:paraId="212B87F1" w14:textId="77777777" w:rsidTr="00DF096E">
        <w:trPr>
          <w:trHeight w:val="576"/>
          <w:jc w:val="center"/>
        </w:trPr>
        <w:tc>
          <w:tcPr>
            <w:tcW w:w="15570" w:type="dxa"/>
            <w:gridSpan w:val="8"/>
            <w:shd w:val="clear" w:color="auto" w:fill="F7CAAC" w:themeFill="accent2" w:themeFillTint="66"/>
            <w:vAlign w:val="center"/>
            <w:hideMark/>
          </w:tcPr>
          <w:p w14:paraId="7D397ADE" w14:textId="77777777" w:rsidR="00F06D3E" w:rsidRPr="00E34A6F" w:rsidRDefault="00F06D3E" w:rsidP="006E2DE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1.2 Унапређење Јединствене информационо-комуникационе мреже електронске управе</w:t>
            </w:r>
          </w:p>
        </w:tc>
      </w:tr>
      <w:tr w:rsidR="00990513" w:rsidRPr="00E34A6F" w14:paraId="1A7B9D03" w14:textId="77777777" w:rsidTr="008A0DA5">
        <w:trPr>
          <w:jc w:val="center"/>
        </w:trPr>
        <w:tc>
          <w:tcPr>
            <w:tcW w:w="15570" w:type="dxa"/>
            <w:gridSpan w:val="8"/>
            <w:hideMark/>
          </w:tcPr>
          <w:tbl>
            <w:tblPr>
              <w:tblW w:w="160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8" w:type="dxa"/>
              </w:tblCellMar>
              <w:tblLook w:val="04A0" w:firstRow="1" w:lastRow="0" w:firstColumn="1" w:lastColumn="0" w:noHBand="0" w:noVBand="1"/>
            </w:tblPr>
            <w:tblGrid>
              <w:gridCol w:w="5989"/>
              <w:gridCol w:w="1800"/>
              <w:gridCol w:w="3295"/>
              <w:gridCol w:w="2167"/>
              <w:gridCol w:w="2781"/>
            </w:tblGrid>
            <w:tr w:rsidR="00990513" w:rsidRPr="00E34A6F" w14:paraId="3DC684CC" w14:textId="77777777" w:rsidTr="00CD3290">
              <w:trPr>
                <w:trHeight w:val="250"/>
                <w:jc w:val="center"/>
              </w:trPr>
              <w:tc>
                <w:tcPr>
                  <w:tcW w:w="5989" w:type="dxa"/>
                  <w:tcBorders>
                    <w:left w:val="single" w:sz="8" w:space="0" w:color="000000"/>
                    <w:bottom w:val="single" w:sz="4" w:space="0" w:color="000000"/>
                    <w:right w:val="single" w:sz="8" w:space="0" w:color="000000"/>
                  </w:tcBorders>
                  <w:shd w:val="clear" w:color="auto" w:fill="F2F2F2" w:themeFill="background1" w:themeFillShade="F2"/>
                  <w:vAlign w:val="center"/>
                </w:tcPr>
                <w:p w14:paraId="1E0AF49B" w14:textId="77777777" w:rsidR="00990513" w:rsidRPr="00E34A6F" w:rsidRDefault="00990513" w:rsidP="00CD3290">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800" w:type="dxa"/>
                  <w:tcBorders>
                    <w:bottom w:val="single" w:sz="4" w:space="0" w:color="000000"/>
                    <w:right w:val="single" w:sz="8" w:space="0" w:color="000000"/>
                  </w:tcBorders>
                  <w:shd w:val="clear" w:color="auto" w:fill="F2F2F2" w:themeFill="background1" w:themeFillShade="F2"/>
                  <w:vAlign w:val="center"/>
                </w:tcPr>
                <w:p w14:paraId="25569FCC" w14:textId="77777777" w:rsidR="00990513" w:rsidRPr="00E34A6F" w:rsidRDefault="00990513" w:rsidP="00CD3290">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3295" w:type="dxa"/>
                  <w:tcBorders>
                    <w:bottom w:val="single" w:sz="4" w:space="0" w:color="000000"/>
                    <w:right w:val="single" w:sz="8" w:space="0" w:color="000000"/>
                  </w:tcBorders>
                  <w:shd w:val="clear" w:color="auto" w:fill="F2F2F2" w:themeFill="background1" w:themeFillShade="F2"/>
                  <w:vAlign w:val="center"/>
                </w:tcPr>
                <w:p w14:paraId="073D2583" w14:textId="77777777" w:rsidR="00990513" w:rsidRPr="00E34A6F" w:rsidRDefault="00990513" w:rsidP="00CD3290">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167" w:type="dxa"/>
                  <w:tcBorders>
                    <w:bottom w:val="single" w:sz="4" w:space="0" w:color="000000"/>
                    <w:right w:val="single" w:sz="8" w:space="0" w:color="000000"/>
                  </w:tcBorders>
                  <w:shd w:val="clear" w:color="auto" w:fill="F2F2F2" w:themeFill="background1" w:themeFillShade="F2"/>
                  <w:vAlign w:val="center"/>
                </w:tcPr>
                <w:p w14:paraId="4FD4C23E" w14:textId="77777777" w:rsidR="00990513" w:rsidRPr="00E34A6F" w:rsidRDefault="00990513" w:rsidP="00CD3290">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2781" w:type="dxa"/>
                  <w:tcBorders>
                    <w:bottom w:val="single" w:sz="4" w:space="0" w:color="000000"/>
                    <w:right w:val="single" w:sz="8" w:space="0" w:color="000000"/>
                  </w:tcBorders>
                  <w:shd w:val="clear" w:color="auto" w:fill="F2F2F2" w:themeFill="background1" w:themeFillShade="F2"/>
                  <w:vAlign w:val="center"/>
                </w:tcPr>
                <w:p w14:paraId="302CB272" w14:textId="77777777" w:rsidR="00990513" w:rsidRPr="00E34A6F" w:rsidRDefault="00990513" w:rsidP="00CD3290">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990513" w:rsidRPr="00E34A6F" w14:paraId="28A74F52" w14:textId="77777777" w:rsidTr="00CD3290">
              <w:trPr>
                <w:trHeight w:val="250"/>
                <w:jc w:val="center"/>
              </w:trPr>
              <w:tc>
                <w:tcPr>
                  <w:tcW w:w="5989" w:type="dxa"/>
                  <w:tcBorders>
                    <w:left w:val="single" w:sz="8" w:space="0" w:color="000000"/>
                    <w:bottom w:val="single" w:sz="4" w:space="0" w:color="000000"/>
                    <w:right w:val="single" w:sz="8" w:space="0" w:color="000000"/>
                  </w:tcBorders>
                  <w:shd w:val="clear" w:color="auto" w:fill="FFFFFF" w:themeFill="background1"/>
                  <w:vAlign w:val="center"/>
                </w:tcPr>
                <w:p w14:paraId="03E16798" w14:textId="6D3D1913" w:rsidR="00990513" w:rsidRPr="00E34A6F" w:rsidRDefault="00990513" w:rsidP="002C6C66">
                  <w:pPr>
                    <w:spacing w:after="0" w:line="240" w:lineRule="auto"/>
                    <w:ind w:left="310" w:hanging="9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1. Проценат </w:t>
                  </w:r>
                  <w:r w:rsidR="002C6C66" w:rsidRPr="00E34A6F">
                    <w:rPr>
                      <w:rFonts w:ascii="Times New Roman" w:eastAsia="Times New Roman" w:hAnsi="Times New Roman" w:cs="Times New Roman"/>
                      <w:bCs/>
                      <w:sz w:val="20"/>
                      <w:szCs w:val="20"/>
                      <w:lang w:val="sr-Cyrl-RS"/>
                    </w:rPr>
                    <w:t xml:space="preserve">јединица </w:t>
                  </w:r>
                  <w:r w:rsidRPr="00E34A6F">
                    <w:rPr>
                      <w:rFonts w:ascii="Times New Roman" w:eastAsia="Times New Roman" w:hAnsi="Times New Roman" w:cs="Times New Roman"/>
                      <w:bCs/>
                      <w:sz w:val="20"/>
                      <w:szCs w:val="20"/>
                      <w:lang w:val="sr-Cyrl-RS"/>
                    </w:rPr>
                    <w:t>локалних</w:t>
                  </w:r>
                  <w:r w:rsidR="002C6C66" w:rsidRPr="00E34A6F">
                    <w:rPr>
                      <w:rFonts w:ascii="Times New Roman" w:eastAsia="Times New Roman" w:hAnsi="Times New Roman" w:cs="Times New Roman"/>
                      <w:bCs/>
                      <w:sz w:val="20"/>
                      <w:szCs w:val="20"/>
                      <w:lang w:val="sr-Cyrl-RS"/>
                    </w:rPr>
                    <w:t xml:space="preserve"> самоуправа</w:t>
                  </w:r>
                  <w:r w:rsidRPr="00E34A6F">
                    <w:rPr>
                      <w:rFonts w:ascii="Times New Roman" w:eastAsia="Times New Roman" w:hAnsi="Times New Roman" w:cs="Times New Roman"/>
                      <w:bCs/>
                      <w:sz w:val="20"/>
                      <w:szCs w:val="20"/>
                      <w:lang w:val="sr-Cyrl-RS"/>
                    </w:rPr>
                    <w:t xml:space="preserve"> повезан са ЈИК мрежом</w:t>
                  </w:r>
                </w:p>
              </w:tc>
              <w:tc>
                <w:tcPr>
                  <w:tcW w:w="1800" w:type="dxa"/>
                  <w:tcBorders>
                    <w:bottom w:val="single" w:sz="4" w:space="0" w:color="000000"/>
                    <w:right w:val="single" w:sz="8" w:space="0" w:color="000000"/>
                  </w:tcBorders>
                  <w:shd w:val="clear" w:color="auto" w:fill="FFFFFF" w:themeFill="background1"/>
                  <w:vAlign w:val="center"/>
                </w:tcPr>
                <w:p w14:paraId="794FF1C1" w14:textId="1E5FE7C0" w:rsidR="00990513" w:rsidRPr="00E34A6F" w:rsidRDefault="002C6C66" w:rsidP="00CD3290">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0</w:t>
                  </w:r>
                </w:p>
              </w:tc>
              <w:tc>
                <w:tcPr>
                  <w:tcW w:w="3295" w:type="dxa"/>
                  <w:tcBorders>
                    <w:bottom w:val="single" w:sz="4" w:space="0" w:color="000000"/>
                    <w:right w:val="single" w:sz="8" w:space="0" w:color="000000"/>
                  </w:tcBorders>
                  <w:shd w:val="clear" w:color="auto" w:fill="FFFFFF" w:themeFill="background1"/>
                  <w:vAlign w:val="center"/>
                </w:tcPr>
                <w:p w14:paraId="0AFA7A85" w14:textId="4577C225" w:rsidR="00990513" w:rsidRPr="00E34A6F" w:rsidRDefault="002C6C66" w:rsidP="00CD3290">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sz w:val="20"/>
                      <w:szCs w:val="20"/>
                      <w:lang w:val="sr-Cyrl-RS"/>
                    </w:rPr>
                    <w:t>100</w:t>
                  </w:r>
                </w:p>
              </w:tc>
              <w:tc>
                <w:tcPr>
                  <w:tcW w:w="2167" w:type="dxa"/>
                  <w:tcBorders>
                    <w:bottom w:val="single" w:sz="4" w:space="0" w:color="000000"/>
                    <w:right w:val="single" w:sz="8" w:space="0" w:color="000000"/>
                  </w:tcBorders>
                  <w:shd w:val="clear" w:color="auto" w:fill="FFFFFF" w:themeFill="background1"/>
                  <w:vAlign w:val="center"/>
                </w:tcPr>
                <w:p w14:paraId="463AE81A" w14:textId="77777777" w:rsidR="00990513" w:rsidRPr="00E34A6F" w:rsidRDefault="00990513" w:rsidP="00CD3290">
                  <w:pPr>
                    <w:jc w:val="center"/>
                    <w:rPr>
                      <w:rFonts w:ascii="Times New Roman" w:eastAsia="Times New Roman" w:hAnsi="Times New Roman" w:cs="Times New Roman"/>
                      <w:bCs/>
                      <w:i/>
                      <w:sz w:val="20"/>
                      <w:szCs w:val="20"/>
                      <w:lang w:val="sr-Cyrl-RS"/>
                    </w:rPr>
                  </w:pPr>
                </w:p>
              </w:tc>
              <w:tc>
                <w:tcPr>
                  <w:tcW w:w="2781" w:type="dxa"/>
                  <w:tcBorders>
                    <w:bottom w:val="single" w:sz="4" w:space="0" w:color="000000"/>
                    <w:right w:val="single" w:sz="8" w:space="0" w:color="000000"/>
                  </w:tcBorders>
                  <w:shd w:val="clear" w:color="auto" w:fill="FFFFFF" w:themeFill="background1"/>
                  <w:vAlign w:val="center"/>
                </w:tcPr>
                <w:p w14:paraId="5CE71897" w14:textId="71E97545" w:rsidR="00990513" w:rsidRPr="00E34A6F" w:rsidRDefault="002C6C66" w:rsidP="00CD3290">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ИТЕ</w:t>
                  </w:r>
                </w:p>
              </w:tc>
            </w:tr>
            <w:tr w:rsidR="00990513" w:rsidRPr="00E34A6F" w14:paraId="54C856A1" w14:textId="77777777" w:rsidTr="00CD3290">
              <w:trPr>
                <w:trHeight w:val="250"/>
                <w:jc w:val="center"/>
              </w:trPr>
              <w:tc>
                <w:tcPr>
                  <w:tcW w:w="5989" w:type="dxa"/>
                  <w:tcBorders>
                    <w:left w:val="single" w:sz="8" w:space="0" w:color="000000"/>
                    <w:bottom w:val="single" w:sz="4" w:space="0" w:color="000000"/>
                    <w:right w:val="single" w:sz="8" w:space="0" w:color="000000"/>
                  </w:tcBorders>
                  <w:shd w:val="clear" w:color="auto" w:fill="FFFFFF" w:themeFill="background1"/>
                  <w:vAlign w:val="center"/>
                </w:tcPr>
                <w:p w14:paraId="359AB6EF" w14:textId="61AA4E75" w:rsidR="00990513" w:rsidRPr="00E34A6F" w:rsidRDefault="002A132A" w:rsidP="00ED6E44">
                  <w:pPr>
                    <w:spacing w:after="0" w:line="240" w:lineRule="auto"/>
                    <w:ind w:left="310" w:hanging="90"/>
                    <w:jc w:val="both"/>
                    <w:rPr>
                      <w:rFonts w:ascii="Times New Roman" w:eastAsia="Times New Roman" w:hAnsi="Times New Roman" w:cs="Times New Roman"/>
                      <w:bCs/>
                      <w:sz w:val="20"/>
                      <w:szCs w:val="20"/>
                      <w:lang w:val="sr-Latn-RS"/>
                    </w:rPr>
                  </w:pPr>
                  <w:r w:rsidRPr="00E34A6F">
                    <w:rPr>
                      <w:rFonts w:ascii="Times New Roman" w:eastAsia="Times New Roman" w:hAnsi="Times New Roman" w:cs="Times New Roman"/>
                      <w:bCs/>
                      <w:sz w:val="20"/>
                      <w:szCs w:val="20"/>
                      <w:lang w:val="sr-Cyrl-RS"/>
                    </w:rPr>
                    <w:t xml:space="preserve">2. Број успостављених </w:t>
                  </w:r>
                  <w:r w:rsidRPr="00E34A6F">
                    <w:rPr>
                      <w:rFonts w:ascii="Times New Roman" w:hAnsi="Times New Roman" w:cs="Times New Roman"/>
                    </w:rPr>
                    <w:t>редундантних чворишта</w:t>
                  </w:r>
                  <w:r w:rsidRPr="00E34A6F">
                    <w:rPr>
                      <w:rFonts w:ascii="Times New Roman" w:hAnsi="Times New Roman" w:cs="Times New Roman"/>
                      <w:lang w:val="sr-Cyrl-RS"/>
                    </w:rPr>
                    <w:t xml:space="preserve"> у Београду</w:t>
                  </w:r>
                </w:p>
              </w:tc>
              <w:tc>
                <w:tcPr>
                  <w:tcW w:w="1800" w:type="dxa"/>
                  <w:tcBorders>
                    <w:bottom w:val="single" w:sz="4" w:space="0" w:color="000000"/>
                    <w:right w:val="single" w:sz="8" w:space="0" w:color="000000"/>
                  </w:tcBorders>
                  <w:shd w:val="clear" w:color="auto" w:fill="FFFFFF" w:themeFill="background1"/>
                  <w:vAlign w:val="center"/>
                </w:tcPr>
                <w:p w14:paraId="0B68C6DE" w14:textId="191860E7" w:rsidR="00990513" w:rsidRPr="00E34A6F" w:rsidRDefault="002A132A" w:rsidP="00CD3290">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0</w:t>
                  </w:r>
                </w:p>
              </w:tc>
              <w:tc>
                <w:tcPr>
                  <w:tcW w:w="3295" w:type="dxa"/>
                  <w:tcBorders>
                    <w:bottom w:val="single" w:sz="4" w:space="0" w:color="000000"/>
                    <w:right w:val="single" w:sz="8" w:space="0" w:color="000000"/>
                  </w:tcBorders>
                  <w:shd w:val="clear" w:color="auto" w:fill="FFFFFF" w:themeFill="background1"/>
                  <w:vAlign w:val="center"/>
                </w:tcPr>
                <w:p w14:paraId="4DA1F688" w14:textId="396CE032" w:rsidR="00990513" w:rsidRPr="00E34A6F" w:rsidRDefault="002A132A" w:rsidP="00CD3290">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sz w:val="20"/>
                      <w:szCs w:val="20"/>
                      <w:lang w:val="sr-Cyrl-RS"/>
                    </w:rPr>
                    <w:t>5</w:t>
                  </w:r>
                </w:p>
              </w:tc>
              <w:tc>
                <w:tcPr>
                  <w:tcW w:w="2167" w:type="dxa"/>
                  <w:tcBorders>
                    <w:bottom w:val="single" w:sz="4" w:space="0" w:color="000000"/>
                    <w:right w:val="single" w:sz="8" w:space="0" w:color="000000"/>
                  </w:tcBorders>
                  <w:shd w:val="clear" w:color="auto" w:fill="FFFFFF" w:themeFill="background1"/>
                  <w:vAlign w:val="center"/>
                </w:tcPr>
                <w:p w14:paraId="597BAEF9" w14:textId="77777777" w:rsidR="00990513" w:rsidRPr="00E34A6F" w:rsidRDefault="00990513" w:rsidP="00CD3290">
                  <w:pPr>
                    <w:jc w:val="center"/>
                    <w:rPr>
                      <w:rFonts w:ascii="Times New Roman" w:eastAsia="Times New Roman" w:hAnsi="Times New Roman" w:cs="Times New Roman"/>
                      <w:bCs/>
                      <w:i/>
                      <w:sz w:val="20"/>
                      <w:szCs w:val="20"/>
                      <w:lang w:val="sr-Cyrl-RS"/>
                    </w:rPr>
                  </w:pPr>
                </w:p>
              </w:tc>
              <w:tc>
                <w:tcPr>
                  <w:tcW w:w="2781" w:type="dxa"/>
                  <w:tcBorders>
                    <w:bottom w:val="single" w:sz="4" w:space="0" w:color="000000"/>
                    <w:right w:val="single" w:sz="8" w:space="0" w:color="000000"/>
                  </w:tcBorders>
                  <w:shd w:val="clear" w:color="auto" w:fill="FFFFFF" w:themeFill="background1"/>
                  <w:vAlign w:val="center"/>
                </w:tcPr>
                <w:p w14:paraId="78F4720D" w14:textId="2AF94E26" w:rsidR="00990513" w:rsidRPr="00E34A6F" w:rsidRDefault="002C6C66" w:rsidP="00CD3290">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ИТЕ</w:t>
                  </w:r>
                </w:p>
              </w:tc>
            </w:tr>
          </w:tbl>
          <w:p w14:paraId="24B04CB6" w14:textId="77777777" w:rsidR="00990513" w:rsidRPr="00E34A6F" w:rsidRDefault="00990513" w:rsidP="00CD3290">
            <w:pPr>
              <w:spacing w:after="0"/>
              <w:rPr>
                <w:rFonts w:ascii="Times New Roman" w:hAnsi="Times New Roman" w:cs="Times New Roman"/>
                <w:b/>
                <w:bCs/>
              </w:rPr>
            </w:pPr>
          </w:p>
        </w:tc>
      </w:tr>
      <w:tr w:rsidR="00990513" w:rsidRPr="00E34A6F" w14:paraId="17F12C65" w14:textId="77777777" w:rsidTr="00387C06">
        <w:trPr>
          <w:trHeight w:val="576"/>
          <w:jc w:val="center"/>
        </w:trPr>
        <w:tc>
          <w:tcPr>
            <w:tcW w:w="15570" w:type="dxa"/>
            <w:gridSpan w:val="8"/>
            <w:shd w:val="clear" w:color="auto" w:fill="F2F2F2" w:themeFill="background1" w:themeFillShade="F2"/>
            <w:vAlign w:val="center"/>
          </w:tcPr>
          <w:p w14:paraId="13434D17" w14:textId="77777777" w:rsidR="00990513" w:rsidRPr="00E34A6F" w:rsidRDefault="00990513" w:rsidP="00CD3290">
            <w:pPr>
              <w:spacing w:after="0"/>
              <w:jc w:val="center"/>
              <w:rPr>
                <w:rFonts w:ascii="Times New Roman" w:eastAsia="Times New Roman" w:hAnsi="Times New Roman" w:cs="Times New Roman"/>
                <w:i/>
                <w:sz w:val="20"/>
                <w:szCs w:val="20"/>
                <w:shd w:val="clear" w:color="auto" w:fill="F2F2F2" w:themeFill="background1" w:themeFillShade="F2"/>
                <w:lang w:val="sr-Cyrl-RS"/>
              </w:rPr>
            </w:pPr>
            <w:r w:rsidRPr="00E34A6F">
              <w:rPr>
                <w:rFonts w:ascii="Times New Roman" w:eastAsia="Times New Roman" w:hAnsi="Times New Roman" w:cs="Times New Roman"/>
                <w:i/>
                <w:sz w:val="20"/>
                <w:szCs w:val="20"/>
                <w:shd w:val="clear" w:color="auto" w:fill="F2F2F2" w:themeFill="background1" w:themeFillShade="F2"/>
                <w:lang w:val="sr-Cyrl-RS"/>
              </w:rPr>
              <w:t>Опис мере</w:t>
            </w:r>
          </w:p>
        </w:tc>
      </w:tr>
      <w:tr w:rsidR="00990513" w:rsidRPr="00E34A6F" w14:paraId="31C0F701" w14:textId="77777777" w:rsidTr="00387C06">
        <w:trPr>
          <w:jc w:val="center"/>
        </w:trPr>
        <w:tc>
          <w:tcPr>
            <w:tcW w:w="15570" w:type="dxa"/>
            <w:gridSpan w:val="8"/>
            <w:vAlign w:val="center"/>
          </w:tcPr>
          <w:p w14:paraId="1A40EBA5" w14:textId="0DAE5634" w:rsidR="00990513" w:rsidRPr="00E34A6F" w:rsidRDefault="00990513" w:rsidP="00990513">
            <w:pPr>
              <w:spacing w:after="0" w:line="240" w:lineRule="auto"/>
              <w:jc w:val="both"/>
              <w:rPr>
                <w:rFonts w:ascii="Times New Roman" w:eastAsia="NSimSun" w:hAnsi="Times New Roman" w:cs="Times New Roman"/>
                <w:bCs/>
                <w:kern w:val="2"/>
                <w:sz w:val="20"/>
                <w:szCs w:val="20"/>
                <w:lang w:val="sr-Cyrl-RS" w:eastAsia="zh-CN" w:bidi="hi-IN"/>
              </w:rPr>
            </w:pPr>
            <w:r w:rsidRPr="00E34A6F">
              <w:rPr>
                <w:rFonts w:ascii="Times New Roman" w:eastAsia="NSimSun" w:hAnsi="Times New Roman" w:cs="Times New Roman"/>
                <w:bCs/>
                <w:kern w:val="2"/>
                <w:sz w:val="20"/>
                <w:szCs w:val="20"/>
                <w:lang w:val="sr-Cyrl-RS" w:eastAsia="zh-CN" w:bidi="hi-IN"/>
              </w:rPr>
              <w:t>Мером</w:t>
            </w:r>
            <w:r w:rsidR="00793A7A" w:rsidRPr="00E34A6F">
              <w:rPr>
                <w:rFonts w:ascii="Times New Roman" w:eastAsia="NSimSun" w:hAnsi="Times New Roman" w:cs="Times New Roman"/>
                <w:bCs/>
                <w:kern w:val="2"/>
                <w:sz w:val="20"/>
                <w:szCs w:val="20"/>
                <w:lang w:val="sr-Cyrl-RS" w:eastAsia="zh-CN" w:bidi="hi-IN"/>
              </w:rPr>
              <w:t xml:space="preserve"> се предвиђа превазилажење једног</w:t>
            </w:r>
            <w:r w:rsidRPr="00E34A6F">
              <w:rPr>
                <w:rFonts w:ascii="Times New Roman" w:eastAsia="NSimSun" w:hAnsi="Times New Roman" w:cs="Times New Roman"/>
                <w:bCs/>
                <w:kern w:val="2"/>
                <w:sz w:val="20"/>
                <w:szCs w:val="20"/>
                <w:lang w:val="sr-Cyrl-RS" w:eastAsia="zh-CN" w:bidi="hi-IN"/>
              </w:rPr>
              <w:t xml:space="preserve"> од највећих инфраструктурних </w:t>
            </w:r>
            <w:r w:rsidR="00793A7A" w:rsidRPr="00E34A6F">
              <w:rPr>
                <w:rFonts w:ascii="Times New Roman" w:eastAsia="NSimSun" w:hAnsi="Times New Roman" w:cs="Times New Roman"/>
                <w:bCs/>
                <w:kern w:val="2"/>
                <w:sz w:val="20"/>
                <w:szCs w:val="20"/>
                <w:lang w:val="sr-Cyrl-RS" w:eastAsia="zh-CN" w:bidi="hi-IN"/>
              </w:rPr>
              <w:t>изазова</w:t>
            </w:r>
            <w:r w:rsidRPr="00E34A6F">
              <w:rPr>
                <w:rFonts w:ascii="Times New Roman" w:eastAsia="NSimSun" w:hAnsi="Times New Roman" w:cs="Times New Roman"/>
                <w:bCs/>
                <w:kern w:val="2"/>
                <w:sz w:val="20"/>
                <w:szCs w:val="20"/>
                <w:lang w:val="sr-Cyrl-RS" w:eastAsia="zh-CN" w:bidi="hi-IN"/>
              </w:rPr>
              <w:t xml:space="preserve"> ИКТ-а јавне управе у Србији тј. непостојање редундантних чворишта и редундантних линкова.  </w:t>
            </w:r>
          </w:p>
          <w:p w14:paraId="479CE152" w14:textId="77777777" w:rsidR="00990513" w:rsidRPr="00E34A6F" w:rsidRDefault="00990513" w:rsidP="00990513">
            <w:pPr>
              <w:spacing w:after="0" w:line="240" w:lineRule="auto"/>
              <w:jc w:val="both"/>
              <w:rPr>
                <w:rFonts w:ascii="Times New Roman" w:eastAsia="NSimSun" w:hAnsi="Times New Roman" w:cs="Times New Roman"/>
                <w:bCs/>
                <w:kern w:val="2"/>
                <w:sz w:val="20"/>
                <w:szCs w:val="20"/>
                <w:lang w:val="sr-Cyrl-RS" w:eastAsia="zh-CN" w:bidi="hi-IN"/>
              </w:rPr>
            </w:pPr>
          </w:p>
          <w:p w14:paraId="687CF275" w14:textId="5F8365C5" w:rsidR="00990513" w:rsidRPr="00E34A6F" w:rsidRDefault="00990513" w:rsidP="00990513">
            <w:pPr>
              <w:spacing w:after="0" w:line="240" w:lineRule="auto"/>
              <w:jc w:val="both"/>
              <w:rPr>
                <w:rFonts w:ascii="Times New Roman" w:eastAsia="NSimSun" w:hAnsi="Times New Roman" w:cs="Times New Roman"/>
                <w:bCs/>
                <w:kern w:val="2"/>
                <w:sz w:val="20"/>
                <w:szCs w:val="20"/>
                <w:lang w:val="sr-Cyrl-RS" w:eastAsia="zh-CN" w:bidi="hi-IN"/>
              </w:rPr>
            </w:pPr>
            <w:r w:rsidRPr="00E34A6F">
              <w:rPr>
                <w:rFonts w:ascii="Times New Roman" w:eastAsia="NSimSun" w:hAnsi="Times New Roman" w:cs="Times New Roman"/>
                <w:bCs/>
                <w:kern w:val="2"/>
                <w:sz w:val="20"/>
                <w:szCs w:val="20"/>
                <w:lang w:val="sr-Cyrl-RS" w:eastAsia="zh-CN" w:bidi="hi-IN"/>
              </w:rPr>
              <w:t xml:space="preserve">Развој Јединствене информационо-комуникационе мреже електронске управе (у даљем тексту: ЈИК мрежа) органа јавне управе спроводи се у циљу обезбеђивања сигурне  комуникације и размене података између органа јавне управе. У току је проширивање ЈИК мреже са Београда на територију целе Србије. Повезивањем са 145 </w:t>
            </w:r>
            <w:r w:rsidR="00793A7A" w:rsidRPr="00E34A6F">
              <w:rPr>
                <w:rFonts w:ascii="Times New Roman" w:eastAsia="NSimSun" w:hAnsi="Times New Roman" w:cs="Times New Roman"/>
                <w:bCs/>
                <w:kern w:val="2"/>
                <w:sz w:val="20"/>
                <w:szCs w:val="20"/>
                <w:lang w:val="sr-Cyrl-RS" w:eastAsia="zh-CN" w:bidi="hi-IN"/>
              </w:rPr>
              <w:t>јединица локалне самоуправе</w:t>
            </w:r>
            <w:r w:rsidRPr="00E34A6F">
              <w:rPr>
                <w:rFonts w:ascii="Times New Roman" w:eastAsia="NSimSun" w:hAnsi="Times New Roman" w:cs="Times New Roman"/>
                <w:bCs/>
                <w:kern w:val="2"/>
                <w:sz w:val="20"/>
                <w:szCs w:val="20"/>
                <w:lang w:val="sr-Cyrl-RS" w:eastAsia="zh-CN" w:bidi="hi-IN"/>
              </w:rPr>
              <w:t xml:space="preserve"> постављени су основи за потпуно интегрисање локалних самоуправа на ЈИК мрежу. </w:t>
            </w:r>
          </w:p>
          <w:p w14:paraId="1C6E7362" w14:textId="77777777" w:rsidR="00990513" w:rsidRPr="00E34A6F" w:rsidRDefault="00990513" w:rsidP="00990513">
            <w:pPr>
              <w:spacing w:after="0" w:line="240" w:lineRule="auto"/>
              <w:jc w:val="both"/>
              <w:rPr>
                <w:rFonts w:ascii="Times New Roman" w:eastAsia="NSimSun" w:hAnsi="Times New Roman" w:cs="Times New Roman"/>
                <w:bCs/>
                <w:kern w:val="2"/>
                <w:sz w:val="20"/>
                <w:szCs w:val="20"/>
                <w:lang w:val="sr-Cyrl-RS" w:eastAsia="zh-CN" w:bidi="hi-IN"/>
              </w:rPr>
            </w:pPr>
          </w:p>
          <w:p w14:paraId="544D3A43" w14:textId="140F3511" w:rsidR="00990513" w:rsidRPr="00E34A6F" w:rsidRDefault="00990513" w:rsidP="00DF4BE9">
            <w:pPr>
              <w:spacing w:after="0"/>
              <w:rPr>
                <w:rFonts w:ascii="Times New Roman" w:eastAsia="Times New Roman" w:hAnsi="Times New Roman" w:cs="Times New Roman"/>
                <w:bCs/>
                <w:sz w:val="20"/>
                <w:szCs w:val="20"/>
                <w:lang w:val="sr-Cyrl-RS"/>
              </w:rPr>
            </w:pPr>
            <w:r w:rsidRPr="00E34A6F">
              <w:rPr>
                <w:rFonts w:ascii="Times New Roman" w:eastAsia="NSimSun" w:hAnsi="Times New Roman" w:cs="Times New Roman"/>
                <w:bCs/>
                <w:kern w:val="2"/>
                <w:sz w:val="20"/>
                <w:szCs w:val="20"/>
                <w:lang w:val="sr-Cyrl-RS" w:eastAsia="zh-CN" w:bidi="hi-IN"/>
              </w:rPr>
              <w:t xml:space="preserve">Осим тога, потребно је омогућити  адекватан увид у стање ЈИК мреже (проток мрежног саобраћаја и надгледање мрежних уређаја), те је овом мером, између осталог планирано успостављање </w:t>
            </w:r>
            <w:r w:rsidRPr="00E34A6F">
              <w:rPr>
                <w:rFonts w:ascii="Times New Roman" w:eastAsia="NSimSun" w:hAnsi="Times New Roman" w:cs="Times New Roman"/>
                <w:bCs/>
                <w:i/>
                <w:kern w:val="2"/>
                <w:sz w:val="20"/>
                <w:szCs w:val="20"/>
                <w:lang w:val="sr-Cyrl-RS" w:eastAsia="zh-CN" w:bidi="hi-IN"/>
              </w:rPr>
              <w:t>NOC</w:t>
            </w:r>
            <w:r w:rsidRPr="00E34A6F">
              <w:rPr>
                <w:rFonts w:ascii="Times New Roman" w:eastAsia="NSimSun" w:hAnsi="Times New Roman" w:cs="Times New Roman"/>
                <w:bCs/>
                <w:kern w:val="2"/>
                <w:sz w:val="20"/>
                <w:szCs w:val="20"/>
                <w:lang w:val="sr-Cyrl-RS" w:eastAsia="zh-CN" w:bidi="hi-IN"/>
              </w:rPr>
              <w:t xml:space="preserve"> (</w:t>
            </w:r>
            <w:r w:rsidRPr="00E34A6F">
              <w:rPr>
                <w:rFonts w:ascii="Times New Roman" w:eastAsia="NSimSun" w:hAnsi="Times New Roman" w:cs="Times New Roman"/>
                <w:bCs/>
                <w:i/>
                <w:kern w:val="2"/>
                <w:sz w:val="20"/>
                <w:szCs w:val="20"/>
                <w:lang w:val="sr-Cyrl-RS" w:eastAsia="zh-CN" w:bidi="hi-IN"/>
              </w:rPr>
              <w:t>Network Operation Centre</w:t>
            </w:r>
            <w:r w:rsidRPr="00E34A6F">
              <w:rPr>
                <w:rFonts w:ascii="Times New Roman" w:eastAsia="NSimSun" w:hAnsi="Times New Roman" w:cs="Times New Roman"/>
                <w:bCs/>
                <w:kern w:val="2"/>
                <w:sz w:val="20"/>
                <w:szCs w:val="20"/>
                <w:lang w:val="sr-Cyrl-RS" w:eastAsia="zh-CN" w:bidi="hi-IN"/>
              </w:rPr>
              <w:t>), како би се осигурао адекватан надзор ЈИК мреже.</w:t>
            </w:r>
          </w:p>
        </w:tc>
      </w:tr>
      <w:tr w:rsidR="00F227A2" w:rsidRPr="00E34A6F" w14:paraId="2AFAC0C6" w14:textId="77777777" w:rsidTr="00A275B5">
        <w:trPr>
          <w:trHeight w:val="864"/>
          <w:jc w:val="center"/>
        </w:trPr>
        <w:tc>
          <w:tcPr>
            <w:tcW w:w="5735" w:type="dxa"/>
            <w:shd w:val="clear" w:color="auto" w:fill="F2F2F2" w:themeFill="background1" w:themeFillShade="F2"/>
            <w:vAlign w:val="center"/>
            <w:hideMark/>
          </w:tcPr>
          <w:p w14:paraId="52D0B2F6" w14:textId="67979587" w:rsidR="00F227A2" w:rsidRPr="00E34A6F" w:rsidRDefault="00F227A2" w:rsidP="00F227A2">
            <w:pPr>
              <w:spacing w:after="0" w:line="240" w:lineRule="auto"/>
              <w:jc w:val="center"/>
              <w:rPr>
                <w:rFonts w:ascii="Times New Roman" w:hAnsi="Times New Roman" w:cs="Times New Roman"/>
                <w:bCs/>
                <w:i/>
                <w:iCs/>
                <w:sz w:val="20"/>
                <w:szCs w:val="20"/>
              </w:rPr>
            </w:pPr>
            <w:r w:rsidRPr="00E34A6F">
              <w:rPr>
                <w:rFonts w:ascii="Times New Roman" w:eastAsia="Times New Roman" w:hAnsi="Times New Roman" w:cs="Times New Roman"/>
                <w:i/>
                <w:sz w:val="20"/>
                <w:szCs w:val="20"/>
                <w:lang w:val="sr-Cyrl-RS"/>
              </w:rPr>
              <w:t>Опис активности</w:t>
            </w:r>
          </w:p>
        </w:tc>
        <w:tc>
          <w:tcPr>
            <w:tcW w:w="1908" w:type="dxa"/>
            <w:gridSpan w:val="2"/>
            <w:shd w:val="clear" w:color="auto" w:fill="F2F2F2" w:themeFill="background1" w:themeFillShade="F2"/>
            <w:vAlign w:val="center"/>
            <w:hideMark/>
          </w:tcPr>
          <w:p w14:paraId="277AB470" w14:textId="3D50374E"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hideMark/>
          </w:tcPr>
          <w:p w14:paraId="2968FF56" w14:textId="7E6E913D"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hideMark/>
          </w:tcPr>
          <w:p w14:paraId="3C184721" w14:textId="4FAE364A"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shd w:val="clear" w:color="auto" w:fill="F2F2F2" w:themeFill="background1" w:themeFillShade="F2"/>
            <w:vAlign w:val="center"/>
            <w:hideMark/>
          </w:tcPr>
          <w:p w14:paraId="0A6DA25F" w14:textId="7BAD7802" w:rsidR="00F227A2" w:rsidRPr="00E34A6F" w:rsidRDefault="00F227A2" w:rsidP="00F227A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F13581" w:rsidRPr="00E34A6F" w14:paraId="2F9BEC6A" w14:textId="77777777" w:rsidTr="00D31D47">
        <w:trPr>
          <w:jc w:val="center"/>
        </w:trPr>
        <w:tc>
          <w:tcPr>
            <w:tcW w:w="5735" w:type="dxa"/>
            <w:shd w:val="clear" w:color="auto" w:fill="FFFFFF" w:themeFill="background1"/>
            <w:hideMark/>
          </w:tcPr>
          <w:p w14:paraId="48506138" w14:textId="69582519" w:rsidR="00F06D3E" w:rsidRPr="00E34A6F" w:rsidRDefault="00372C4B" w:rsidP="00685D76">
            <w:pPr>
              <w:spacing w:after="0"/>
              <w:rPr>
                <w:rFonts w:ascii="Times New Roman" w:hAnsi="Times New Roman" w:cs="Times New Roman"/>
              </w:rPr>
            </w:pPr>
            <w:r w:rsidRPr="00E34A6F">
              <w:rPr>
                <w:rFonts w:ascii="Times New Roman" w:hAnsi="Times New Roman" w:cs="Times New Roman"/>
              </w:rPr>
              <w:t>1.2.1</w:t>
            </w:r>
            <w:r w:rsidR="00F06D3E" w:rsidRPr="00E34A6F">
              <w:rPr>
                <w:rFonts w:ascii="Times New Roman" w:hAnsi="Times New Roman" w:cs="Times New Roman"/>
              </w:rPr>
              <w:t xml:space="preserve"> </w:t>
            </w:r>
            <w:r w:rsidR="00685D76" w:rsidRPr="00E34A6F">
              <w:rPr>
                <w:rFonts w:ascii="Times New Roman" w:hAnsi="Times New Roman" w:cs="Times New Roman"/>
              </w:rPr>
              <w:t xml:space="preserve">Израда идејног и техничког решења </w:t>
            </w:r>
            <w:r w:rsidR="00685D76" w:rsidRPr="00E34A6F">
              <w:rPr>
                <w:rFonts w:ascii="Times New Roman" w:hAnsi="Times New Roman" w:cs="Times New Roman"/>
                <w:lang w:val="sr-Cyrl-RS"/>
              </w:rPr>
              <w:t>у циљу иницијалног унапређења управљања ЈИК мрежом (</w:t>
            </w:r>
            <w:r w:rsidR="00F06D3E" w:rsidRPr="00E34A6F">
              <w:rPr>
                <w:rFonts w:ascii="Times New Roman" w:hAnsi="Times New Roman" w:cs="Times New Roman"/>
              </w:rPr>
              <w:t>процедуре, надзор</w:t>
            </w:r>
            <w:r w:rsidR="00685D76" w:rsidRPr="00E34A6F">
              <w:rPr>
                <w:rFonts w:ascii="Times New Roman" w:hAnsi="Times New Roman" w:cs="Times New Roman"/>
                <w:lang w:val="sr-Cyrl-RS"/>
              </w:rPr>
              <w:t>,</w:t>
            </w:r>
            <w:r w:rsidR="00F06D3E" w:rsidRPr="00E34A6F">
              <w:rPr>
                <w:rFonts w:ascii="Times New Roman" w:hAnsi="Times New Roman" w:cs="Times New Roman"/>
              </w:rPr>
              <w:t xml:space="preserve"> конфигурација</w:t>
            </w:r>
            <w:r w:rsidRPr="00E34A6F">
              <w:rPr>
                <w:rFonts w:ascii="Times New Roman" w:hAnsi="Times New Roman" w:cs="Times New Roman"/>
                <w:lang w:val="sr-Cyrl-RS"/>
              </w:rPr>
              <w:t>, аспект информационе безбедности</w:t>
            </w:r>
            <w:r w:rsidR="00F06D3E" w:rsidRPr="00E34A6F">
              <w:rPr>
                <w:rFonts w:ascii="Times New Roman" w:hAnsi="Times New Roman" w:cs="Times New Roman"/>
              </w:rPr>
              <w:t>)</w:t>
            </w:r>
            <w:r w:rsidR="00685D76" w:rsidRPr="00E34A6F">
              <w:rPr>
                <w:rFonts w:ascii="Times New Roman" w:hAnsi="Times New Roman" w:cs="Times New Roman"/>
                <w:lang w:val="sr-Cyrl-RS"/>
              </w:rPr>
              <w:t>;</w:t>
            </w:r>
          </w:p>
        </w:tc>
        <w:tc>
          <w:tcPr>
            <w:tcW w:w="1908" w:type="dxa"/>
            <w:gridSpan w:val="2"/>
            <w:shd w:val="clear" w:color="auto" w:fill="FFFFFF" w:themeFill="background1"/>
            <w:hideMark/>
          </w:tcPr>
          <w:p w14:paraId="4EAE6F0B"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14E6E0B3"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7846F57C" w14:textId="77777777" w:rsidR="00F06D3E" w:rsidRPr="00E34A6F" w:rsidRDefault="00F06D3E" w:rsidP="000E424F">
            <w:pPr>
              <w:spacing w:after="0"/>
              <w:rPr>
                <w:rFonts w:ascii="Times New Roman" w:hAnsi="Times New Roman" w:cs="Times New Roman"/>
              </w:rPr>
            </w:pPr>
          </w:p>
        </w:tc>
        <w:tc>
          <w:tcPr>
            <w:tcW w:w="3059" w:type="dxa"/>
            <w:shd w:val="clear" w:color="auto" w:fill="FFFFFF" w:themeFill="background1"/>
            <w:hideMark/>
          </w:tcPr>
          <w:p w14:paraId="7D849956" w14:textId="77777777" w:rsidR="00793A7A" w:rsidRPr="00E34A6F" w:rsidRDefault="00F06D3E" w:rsidP="003949D3">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003949D3" w:rsidRPr="00E34A6F">
              <w:rPr>
                <w:rFonts w:ascii="Times New Roman" w:hAnsi="Times New Roman" w:cs="Times New Roman"/>
                <w:b/>
                <w:i/>
                <w:iCs/>
              </w:rPr>
              <w:t>Digital Transformation</w:t>
            </w:r>
          </w:p>
          <w:p w14:paraId="55449AAB" w14:textId="28FC98F4" w:rsidR="003949D3" w:rsidRPr="00E34A6F" w:rsidRDefault="00372C4B" w:rsidP="00793A7A">
            <w:pPr>
              <w:pStyle w:val="ListParagraph"/>
              <w:spacing w:after="0"/>
              <w:ind w:left="211"/>
              <w:rPr>
                <w:rFonts w:ascii="Times New Roman" w:hAnsi="Times New Roman" w:cs="Times New Roman"/>
              </w:rPr>
            </w:pPr>
            <w:r w:rsidRPr="00E34A6F">
              <w:rPr>
                <w:rFonts w:ascii="Times New Roman" w:hAnsi="Times New Roman" w:cs="Times New Roman"/>
                <w:iCs/>
                <w:lang w:val="sr-Cyrl-RS"/>
              </w:rPr>
              <w:t>(13,8 милиона РСД)</w:t>
            </w:r>
          </w:p>
          <w:p w14:paraId="4435B395" w14:textId="62FB6A22" w:rsidR="002A132A" w:rsidRPr="00E34A6F" w:rsidRDefault="00372C4B" w:rsidP="001B3CBE">
            <w:pPr>
              <w:pStyle w:val="ListParagraph"/>
              <w:spacing w:after="0"/>
              <w:ind w:left="211"/>
              <w:rPr>
                <w:rFonts w:ascii="Times New Roman" w:hAnsi="Times New Roman" w:cs="Times New Roman"/>
              </w:rPr>
            </w:pPr>
            <w:r w:rsidRPr="00E34A6F">
              <w:rPr>
                <w:rFonts w:ascii="Times New Roman" w:hAnsi="Times New Roman" w:cs="Times New Roman"/>
                <w:lang w:val="sr-Cyrl-RS"/>
              </w:rPr>
              <w:t xml:space="preserve">2019. – </w:t>
            </w:r>
            <w:r w:rsidR="002A132A" w:rsidRPr="00E34A6F">
              <w:rPr>
                <w:rFonts w:ascii="Times New Roman" w:hAnsi="Times New Roman" w:cs="Times New Roman"/>
                <w:lang w:val="sr-Cyrl-RS"/>
              </w:rPr>
              <w:t>6,8 милиона РСД</w:t>
            </w:r>
            <w:r w:rsidR="00793A7A" w:rsidRPr="00E34A6F">
              <w:rPr>
                <w:rFonts w:ascii="Times New Roman" w:hAnsi="Times New Roman" w:cs="Times New Roman"/>
                <w:lang w:val="sr-Cyrl-RS"/>
              </w:rPr>
              <w:t>;</w:t>
            </w:r>
          </w:p>
          <w:p w14:paraId="64FCAB26" w14:textId="3720F7E0" w:rsidR="00372C4B" w:rsidRPr="00E34A6F" w:rsidRDefault="00372C4B" w:rsidP="001B3CBE">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2020. –</w:t>
            </w:r>
            <w:r w:rsidR="002A132A" w:rsidRPr="00E34A6F">
              <w:rPr>
                <w:rFonts w:ascii="Times New Roman" w:hAnsi="Times New Roman" w:cs="Times New Roman"/>
                <w:lang w:val="sr-Cyrl-RS"/>
              </w:rPr>
              <w:t>7 милиона РСД</w:t>
            </w:r>
            <w:r w:rsidR="00793A7A" w:rsidRPr="00E34A6F">
              <w:rPr>
                <w:rFonts w:ascii="Times New Roman" w:hAnsi="Times New Roman" w:cs="Times New Roman"/>
                <w:lang w:val="sr-Cyrl-RS"/>
              </w:rPr>
              <w:t>.</w:t>
            </w:r>
          </w:p>
          <w:p w14:paraId="06D22EE9" w14:textId="730BBDA8" w:rsidR="002575F3" w:rsidRPr="00E34A6F" w:rsidRDefault="001630AC" w:rsidP="001B3CBE">
            <w:pPr>
              <w:pStyle w:val="ListParagraph"/>
              <w:spacing w:after="0"/>
              <w:ind w:left="211"/>
              <w:rPr>
                <w:rFonts w:ascii="Times New Roman" w:hAnsi="Times New Roman" w:cs="Times New Roman"/>
              </w:rPr>
            </w:pPr>
            <w:r w:rsidRPr="00E34A6F">
              <w:rPr>
                <w:rFonts w:ascii="Times New Roman" w:hAnsi="Times New Roman" w:cs="Times New Roman"/>
                <w:i/>
                <w:iCs/>
                <w:lang w:val="sr-Cyrl-RS"/>
              </w:rPr>
              <w:t xml:space="preserve">Веза са програмским </w:t>
            </w:r>
            <w:r w:rsidRPr="00E34A6F">
              <w:rPr>
                <w:rFonts w:ascii="Times New Roman" w:hAnsi="Times New Roman" w:cs="Times New Roman"/>
                <w:i/>
                <w:iCs/>
                <w:lang w:val="sr-Cyrl-RS"/>
              </w:rPr>
              <w:lastRenderedPageBreak/>
              <w:t>буџетом: 4006</w:t>
            </w:r>
          </w:p>
          <w:p w14:paraId="5BD2F804" w14:textId="77777777" w:rsidR="00372C4B" w:rsidRPr="00E34A6F" w:rsidRDefault="00F06D3E" w:rsidP="00372C4B">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00793A7A" w:rsidRPr="00E34A6F">
              <w:rPr>
                <w:rFonts w:ascii="Times New Roman" w:hAnsi="Times New Roman" w:cs="Times New Roman"/>
                <w:b/>
                <w:i/>
                <w:iCs/>
              </w:rPr>
              <w:t>EDGe</w:t>
            </w:r>
          </w:p>
          <w:p w14:paraId="380C4A32" w14:textId="77777777" w:rsidR="00793A7A" w:rsidRPr="00E34A6F" w:rsidRDefault="00793A7A" w:rsidP="00793A7A">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43EE7F71" w14:textId="6E3C704A" w:rsidR="002575F3" w:rsidRPr="00E34A6F" w:rsidRDefault="009D2CBA" w:rsidP="009D2CBA">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 4009</w:t>
            </w:r>
          </w:p>
        </w:tc>
      </w:tr>
      <w:tr w:rsidR="00F13581" w:rsidRPr="00E34A6F" w14:paraId="1CBB9298" w14:textId="77777777" w:rsidTr="00D31D47">
        <w:trPr>
          <w:jc w:val="center"/>
        </w:trPr>
        <w:tc>
          <w:tcPr>
            <w:tcW w:w="5735" w:type="dxa"/>
            <w:shd w:val="clear" w:color="auto" w:fill="FFFFFF" w:themeFill="background1"/>
            <w:hideMark/>
          </w:tcPr>
          <w:p w14:paraId="0BC97A99" w14:textId="14789F1F" w:rsidR="00F06D3E" w:rsidRPr="00E34A6F" w:rsidRDefault="00372C4B" w:rsidP="000E0A62">
            <w:pPr>
              <w:spacing w:after="0"/>
              <w:rPr>
                <w:rFonts w:ascii="Times New Roman" w:hAnsi="Times New Roman" w:cs="Times New Roman"/>
              </w:rPr>
            </w:pPr>
            <w:r w:rsidRPr="00E34A6F">
              <w:rPr>
                <w:rFonts w:ascii="Times New Roman" w:hAnsi="Times New Roman" w:cs="Times New Roman"/>
              </w:rPr>
              <w:lastRenderedPageBreak/>
              <w:t>1.2.2</w:t>
            </w:r>
            <w:r w:rsidR="00F06D3E" w:rsidRPr="00E34A6F">
              <w:rPr>
                <w:rFonts w:ascii="Times New Roman" w:hAnsi="Times New Roman" w:cs="Times New Roman"/>
              </w:rPr>
              <w:t xml:space="preserve"> Успостављање </w:t>
            </w:r>
            <w:r w:rsidR="00F06D3E" w:rsidRPr="00E34A6F">
              <w:rPr>
                <w:rFonts w:ascii="Times New Roman" w:hAnsi="Times New Roman" w:cs="Times New Roman"/>
                <w:i/>
                <w:iCs/>
              </w:rPr>
              <w:t>NOC</w:t>
            </w:r>
            <w:r w:rsidR="00F06D3E" w:rsidRPr="00E34A6F">
              <w:rPr>
                <w:rFonts w:ascii="Times New Roman" w:hAnsi="Times New Roman" w:cs="Times New Roman"/>
              </w:rPr>
              <w:t xml:space="preserve"> (</w:t>
            </w:r>
            <w:r w:rsidR="00F06D3E" w:rsidRPr="00E34A6F">
              <w:rPr>
                <w:rFonts w:ascii="Times New Roman" w:hAnsi="Times New Roman" w:cs="Times New Roman"/>
                <w:i/>
                <w:iCs/>
              </w:rPr>
              <w:t>Network Operation Centre</w:t>
            </w:r>
            <w:r w:rsidR="00F06D3E" w:rsidRPr="00E34A6F">
              <w:rPr>
                <w:rFonts w:ascii="Times New Roman" w:hAnsi="Times New Roman" w:cs="Times New Roman"/>
              </w:rPr>
              <w:t>);</w:t>
            </w:r>
          </w:p>
        </w:tc>
        <w:tc>
          <w:tcPr>
            <w:tcW w:w="1908" w:type="dxa"/>
            <w:gridSpan w:val="2"/>
            <w:shd w:val="clear" w:color="auto" w:fill="FFFFFF" w:themeFill="background1"/>
            <w:hideMark/>
          </w:tcPr>
          <w:p w14:paraId="4B70FC20"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48852879" w14:textId="77777777" w:rsidR="00F06D3E" w:rsidRPr="00E34A6F" w:rsidRDefault="00F06D3E" w:rsidP="002A7373">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376E836C" w14:textId="4ABD8515" w:rsidR="00F06D3E" w:rsidRPr="00E34A6F" w:rsidRDefault="00F06D3E" w:rsidP="00CE25B0">
            <w:pPr>
              <w:spacing w:after="0"/>
              <w:rPr>
                <w:rFonts w:ascii="Times New Roman" w:hAnsi="Times New Roman" w:cs="Times New Roman"/>
              </w:rPr>
            </w:pPr>
          </w:p>
        </w:tc>
        <w:tc>
          <w:tcPr>
            <w:tcW w:w="3059" w:type="dxa"/>
            <w:shd w:val="clear" w:color="auto" w:fill="FFFFFF" w:themeFill="background1"/>
            <w:hideMark/>
          </w:tcPr>
          <w:p w14:paraId="5FC618AA" w14:textId="77777777" w:rsidR="00F06D3E" w:rsidRPr="00E34A6F" w:rsidRDefault="00F06D3E" w:rsidP="002A132A">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00FB245F" w:rsidRPr="00E34A6F">
              <w:rPr>
                <w:rFonts w:ascii="Times New Roman" w:hAnsi="Times New Roman" w:cs="Times New Roman"/>
                <w:b/>
                <w:i/>
                <w:iCs/>
              </w:rPr>
              <w:t>EDGe</w:t>
            </w:r>
          </w:p>
          <w:p w14:paraId="11938E45" w14:textId="77777777" w:rsidR="001654F4" w:rsidRPr="00E34A6F" w:rsidRDefault="00FB245F" w:rsidP="00FB245F">
            <w:pPr>
              <w:pStyle w:val="ListParagraph"/>
              <w:spacing w:after="0"/>
              <w:ind w:left="211"/>
              <w:rPr>
                <w:rFonts w:ascii="Times New Roman" w:hAnsi="Times New Roman" w:cs="Times New Roman"/>
                <w:bCs/>
                <w:lang w:val="sr-Cyrl-R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25B49B6E" w14:textId="6B27358E" w:rsidR="00FB245F" w:rsidRPr="00E34A6F" w:rsidRDefault="002575F3" w:rsidP="00FB245F">
            <w:pPr>
              <w:pStyle w:val="ListParagraph"/>
              <w:spacing w:after="0"/>
              <w:ind w:left="211"/>
              <w:rPr>
                <w:rFonts w:ascii="Times New Roman" w:hAnsi="Times New Roman" w:cs="Times New Roman"/>
                <w:lang w:val="sr-Cyrl-RS"/>
              </w:rPr>
            </w:pPr>
            <w:r w:rsidRPr="00E34A6F">
              <w:rPr>
                <w:rFonts w:ascii="Times New Roman" w:hAnsi="Times New Roman" w:cs="Times New Roman"/>
                <w:i/>
                <w:iCs/>
                <w:lang w:val="sr-Cyrl-RS"/>
              </w:rPr>
              <w:t>Веза са програмским буџетом:</w:t>
            </w:r>
            <w:r w:rsidR="009E745B" w:rsidRPr="00E34A6F">
              <w:rPr>
                <w:rFonts w:ascii="Times New Roman" w:hAnsi="Times New Roman" w:cs="Times New Roman"/>
                <w:i/>
                <w:iCs/>
                <w:lang w:val="sr-Cyrl-RS"/>
              </w:rPr>
              <w:t>4009</w:t>
            </w:r>
          </w:p>
        </w:tc>
      </w:tr>
      <w:tr w:rsidR="000E0A62" w:rsidRPr="00E34A6F" w14:paraId="18CEE7EA" w14:textId="77777777" w:rsidTr="00D31D47">
        <w:trPr>
          <w:jc w:val="center"/>
        </w:trPr>
        <w:tc>
          <w:tcPr>
            <w:tcW w:w="5735" w:type="dxa"/>
            <w:shd w:val="clear" w:color="auto" w:fill="FFFFFF" w:themeFill="background1"/>
            <w:hideMark/>
          </w:tcPr>
          <w:p w14:paraId="62F39D92" w14:textId="6908B114" w:rsidR="000E0A62" w:rsidRPr="00E34A6F" w:rsidRDefault="002423E7" w:rsidP="00DB2A42">
            <w:pPr>
              <w:spacing w:after="0"/>
              <w:rPr>
                <w:rFonts w:ascii="Times New Roman" w:hAnsi="Times New Roman" w:cs="Times New Roman"/>
                <w:lang w:val="sr-Cyrl-RS"/>
              </w:rPr>
            </w:pPr>
            <w:r w:rsidRPr="00E34A6F">
              <w:rPr>
                <w:rFonts w:ascii="Times New Roman" w:hAnsi="Times New Roman" w:cs="Times New Roman"/>
              </w:rPr>
              <w:t>1.2.3</w:t>
            </w:r>
            <w:r w:rsidR="000E0A62" w:rsidRPr="00E34A6F">
              <w:rPr>
                <w:rFonts w:ascii="Times New Roman" w:hAnsi="Times New Roman" w:cs="Times New Roman"/>
              </w:rPr>
              <w:t xml:space="preserve"> Успостављање редундантних чворишта</w:t>
            </w:r>
            <w:r w:rsidR="000E0A62" w:rsidRPr="00E34A6F">
              <w:rPr>
                <w:rFonts w:ascii="Times New Roman" w:hAnsi="Times New Roman" w:cs="Times New Roman"/>
                <w:lang w:val="sr-Cyrl-RS"/>
              </w:rPr>
              <w:t xml:space="preserve"> у Београду</w:t>
            </w:r>
          </w:p>
        </w:tc>
        <w:tc>
          <w:tcPr>
            <w:tcW w:w="1908" w:type="dxa"/>
            <w:gridSpan w:val="2"/>
            <w:shd w:val="clear" w:color="auto" w:fill="FFFFFF" w:themeFill="background1"/>
            <w:hideMark/>
          </w:tcPr>
          <w:p w14:paraId="36F0C76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4E1E7A5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0247E666"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0A91662E" w14:textId="77777777" w:rsidR="00A81F8E" w:rsidRPr="00E34A6F" w:rsidRDefault="00A81F8E" w:rsidP="00A81F8E">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15A14CAF" w14:textId="77777777" w:rsidR="001B22B4" w:rsidRPr="00E34A6F" w:rsidRDefault="00A81F8E" w:rsidP="00A81F8E">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15DB4ABD" w14:textId="1AFB6C4B" w:rsidR="002575F3" w:rsidRPr="00E34A6F" w:rsidRDefault="002575F3" w:rsidP="00A81F8E">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E39D2" w:rsidRPr="00E34A6F">
              <w:rPr>
                <w:rFonts w:ascii="Times New Roman" w:hAnsi="Times New Roman" w:cs="Times New Roman"/>
                <w:i/>
                <w:iCs/>
                <w:lang w:val="sr-Cyrl-RS"/>
              </w:rPr>
              <w:t xml:space="preserve"> 4009</w:t>
            </w:r>
          </w:p>
        </w:tc>
      </w:tr>
      <w:tr w:rsidR="000E0A62" w:rsidRPr="00E34A6F" w14:paraId="4194E333" w14:textId="77777777" w:rsidTr="00D31D47">
        <w:trPr>
          <w:jc w:val="center"/>
        </w:trPr>
        <w:tc>
          <w:tcPr>
            <w:tcW w:w="5735" w:type="dxa"/>
            <w:shd w:val="clear" w:color="auto" w:fill="FFFFFF" w:themeFill="background1"/>
            <w:hideMark/>
          </w:tcPr>
          <w:p w14:paraId="54A3B8C6" w14:textId="04CA0FC2" w:rsidR="000E0A62" w:rsidRPr="00E34A6F" w:rsidRDefault="002423E7" w:rsidP="004A7FB7">
            <w:pPr>
              <w:spacing w:after="0"/>
              <w:rPr>
                <w:rFonts w:ascii="Times New Roman" w:hAnsi="Times New Roman" w:cs="Times New Roman"/>
              </w:rPr>
            </w:pPr>
            <w:r w:rsidRPr="00E34A6F">
              <w:rPr>
                <w:rFonts w:ascii="Times New Roman" w:hAnsi="Times New Roman" w:cs="Times New Roman"/>
              </w:rPr>
              <w:t>1.2.4</w:t>
            </w:r>
            <w:r w:rsidR="000E0A62" w:rsidRPr="00E34A6F">
              <w:rPr>
                <w:rFonts w:ascii="Times New Roman" w:hAnsi="Times New Roman" w:cs="Times New Roman"/>
              </w:rPr>
              <w:t xml:space="preserve"> Унапређење доменске инфраструктуре у свим органима који су део еУправе.</w:t>
            </w:r>
          </w:p>
        </w:tc>
        <w:tc>
          <w:tcPr>
            <w:tcW w:w="1908" w:type="dxa"/>
            <w:gridSpan w:val="2"/>
            <w:shd w:val="clear" w:color="auto" w:fill="FFFFFF" w:themeFill="background1"/>
            <w:hideMark/>
          </w:tcPr>
          <w:p w14:paraId="27F469A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66872BA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6AA3622A"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60EE29D0" w14:textId="77777777" w:rsidR="000E0A62" w:rsidRPr="00E34A6F" w:rsidRDefault="001B3CBE" w:rsidP="000E0A62">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2BC70753" w14:textId="37C9E8F7" w:rsidR="001B3CBE" w:rsidRPr="00E34A6F" w:rsidRDefault="00CB748E" w:rsidP="001B3CBE">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 xml:space="preserve">(10 милиона </w:t>
            </w:r>
            <w:r w:rsidR="001B3CBE" w:rsidRPr="00E34A6F">
              <w:rPr>
                <w:rFonts w:ascii="Times New Roman" w:hAnsi="Times New Roman" w:cs="Times New Roman"/>
                <w:lang w:val="sr-Cyrl-RS"/>
              </w:rPr>
              <w:t>РСД)</w:t>
            </w:r>
          </w:p>
          <w:p w14:paraId="0D70D12C" w14:textId="6EC942EA" w:rsidR="001B3CBE" w:rsidRPr="00E34A6F" w:rsidRDefault="001B3CBE" w:rsidP="001B3CBE">
            <w:pPr>
              <w:spacing w:after="0"/>
              <w:ind w:left="216"/>
              <w:rPr>
                <w:rFonts w:ascii="Times New Roman" w:hAnsi="Times New Roman" w:cs="Times New Roman"/>
                <w:iCs/>
                <w:lang w:val="sr-Cyrl-RS"/>
              </w:rPr>
            </w:pPr>
            <w:r w:rsidRPr="00E34A6F">
              <w:rPr>
                <w:rFonts w:ascii="Times New Roman" w:hAnsi="Times New Roman" w:cs="Times New Roman"/>
                <w:iCs/>
                <w:lang w:val="sr-Cyrl-RS"/>
              </w:rPr>
              <w:lastRenderedPageBreak/>
              <w:t>2019. –</w:t>
            </w:r>
            <w:r w:rsidR="00D21A1C" w:rsidRPr="00E34A6F">
              <w:rPr>
                <w:rFonts w:ascii="Times New Roman" w:hAnsi="Times New Roman" w:cs="Times New Roman"/>
                <w:iCs/>
                <w:lang w:val="en-US"/>
              </w:rPr>
              <w:t xml:space="preserve"> 0 </w:t>
            </w:r>
            <w:r w:rsidRPr="00E34A6F">
              <w:rPr>
                <w:rFonts w:ascii="Times New Roman" w:hAnsi="Times New Roman" w:cs="Times New Roman"/>
                <w:iCs/>
                <w:lang w:val="sr-Cyrl-RS"/>
              </w:rPr>
              <w:t>РСД;</w:t>
            </w:r>
          </w:p>
          <w:p w14:paraId="6C78E8AB" w14:textId="6175FB75" w:rsidR="001B3CBE" w:rsidRPr="00E34A6F" w:rsidRDefault="001B3CBE" w:rsidP="001B3CBE">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w:t>
            </w:r>
            <w:r w:rsidR="00D21A1C" w:rsidRPr="00E34A6F">
              <w:rPr>
                <w:rFonts w:ascii="Times New Roman" w:hAnsi="Times New Roman" w:cs="Times New Roman"/>
                <w:iCs/>
                <w:lang w:val="en-US"/>
              </w:rPr>
              <w:t xml:space="preserve">10 </w:t>
            </w:r>
            <w:r w:rsidR="00CB748E" w:rsidRPr="00E34A6F">
              <w:rPr>
                <w:rFonts w:ascii="Times New Roman" w:hAnsi="Times New Roman" w:cs="Times New Roman"/>
                <w:iCs/>
                <w:lang w:val="sr-Cyrl-RS"/>
              </w:rPr>
              <w:t>милиона</w:t>
            </w:r>
            <w:r w:rsidR="00D21A1C" w:rsidRPr="00E34A6F">
              <w:rPr>
                <w:rFonts w:ascii="Times New Roman" w:hAnsi="Times New Roman" w:cs="Times New Roman"/>
                <w:iCs/>
                <w:lang w:val="en-US"/>
              </w:rPr>
              <w:t xml:space="preserve"> </w:t>
            </w:r>
            <w:r w:rsidRPr="00E34A6F">
              <w:rPr>
                <w:rFonts w:ascii="Times New Roman" w:hAnsi="Times New Roman" w:cs="Times New Roman"/>
                <w:iCs/>
                <w:lang w:val="sr-Cyrl-RS"/>
              </w:rPr>
              <w:t>РСД.</w:t>
            </w:r>
          </w:p>
          <w:p w14:paraId="18F9C8B1" w14:textId="4BD1F6FC" w:rsidR="002575F3" w:rsidRPr="00E34A6F" w:rsidRDefault="002575F3" w:rsidP="001B3CBE">
            <w:pPr>
              <w:pStyle w:val="ListParagraph"/>
              <w:spacing w:after="0"/>
              <w:ind w:left="211"/>
              <w:rPr>
                <w:rFonts w:ascii="Times New Roman" w:hAnsi="Times New Roman" w:cs="Times New Roman"/>
                <w:lang w:val="en-US"/>
              </w:rPr>
            </w:pPr>
            <w:r w:rsidRPr="00E34A6F">
              <w:rPr>
                <w:rFonts w:ascii="Times New Roman" w:hAnsi="Times New Roman" w:cs="Times New Roman"/>
                <w:i/>
                <w:iCs/>
                <w:lang w:val="sr-Cyrl-RS"/>
              </w:rPr>
              <w:t>Веза са програмским буџетом:</w:t>
            </w:r>
            <w:r w:rsidR="00D21A1C" w:rsidRPr="00E34A6F">
              <w:rPr>
                <w:rFonts w:ascii="Times New Roman" w:hAnsi="Times New Roman" w:cs="Times New Roman"/>
                <w:i/>
                <w:iCs/>
                <w:lang w:val="en-US"/>
              </w:rPr>
              <w:t>0002</w:t>
            </w:r>
          </w:p>
        </w:tc>
      </w:tr>
      <w:tr w:rsidR="000E0A62" w:rsidRPr="00E34A6F" w14:paraId="441C990B" w14:textId="77777777" w:rsidTr="00DF096E">
        <w:trPr>
          <w:trHeight w:val="576"/>
          <w:jc w:val="center"/>
        </w:trPr>
        <w:tc>
          <w:tcPr>
            <w:tcW w:w="15570" w:type="dxa"/>
            <w:gridSpan w:val="8"/>
            <w:shd w:val="clear" w:color="auto" w:fill="F7CAAC" w:themeFill="accent2" w:themeFillTint="66"/>
            <w:vAlign w:val="center"/>
            <w:hideMark/>
          </w:tcPr>
          <w:p w14:paraId="07DCFE83"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lastRenderedPageBreak/>
              <w:t>Мера 1.3 Успостављање јединствене Писарнице и еАрхиве и интеграција са постојећим системима</w:t>
            </w:r>
          </w:p>
        </w:tc>
      </w:tr>
      <w:tr w:rsidR="000E0A62" w:rsidRPr="00E34A6F" w14:paraId="47A3B9B9" w14:textId="77777777" w:rsidTr="00D5119D">
        <w:trPr>
          <w:jc w:val="center"/>
        </w:trPr>
        <w:tc>
          <w:tcPr>
            <w:tcW w:w="15570" w:type="dxa"/>
            <w:gridSpan w:val="8"/>
            <w:shd w:val="clear" w:color="auto" w:fill="auto"/>
            <w:hideMark/>
          </w:tcPr>
          <w:tbl>
            <w:tblPr>
              <w:tblW w:w="160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8" w:type="dxa"/>
              </w:tblCellMar>
              <w:tblLook w:val="04A0" w:firstRow="1" w:lastRow="0" w:firstColumn="1" w:lastColumn="0" w:noHBand="0" w:noVBand="1"/>
            </w:tblPr>
            <w:tblGrid>
              <w:gridCol w:w="5989"/>
              <w:gridCol w:w="1800"/>
              <w:gridCol w:w="3295"/>
              <w:gridCol w:w="2167"/>
              <w:gridCol w:w="2781"/>
            </w:tblGrid>
            <w:tr w:rsidR="000E0A62" w:rsidRPr="00E34A6F" w14:paraId="3140B8BD" w14:textId="77777777" w:rsidTr="00387C06">
              <w:trPr>
                <w:trHeight w:val="576"/>
                <w:jc w:val="center"/>
              </w:trPr>
              <w:tc>
                <w:tcPr>
                  <w:tcW w:w="5989" w:type="dxa"/>
                  <w:tcBorders>
                    <w:left w:val="single" w:sz="8" w:space="0" w:color="000000"/>
                    <w:bottom w:val="single" w:sz="4" w:space="0" w:color="000000"/>
                    <w:right w:val="single" w:sz="8" w:space="0" w:color="000000"/>
                  </w:tcBorders>
                  <w:shd w:val="clear" w:color="auto" w:fill="F2F2F2" w:themeFill="background1" w:themeFillShade="F2"/>
                  <w:vAlign w:val="center"/>
                </w:tcPr>
                <w:p w14:paraId="18281058"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800" w:type="dxa"/>
                  <w:tcBorders>
                    <w:bottom w:val="single" w:sz="4" w:space="0" w:color="000000"/>
                    <w:right w:val="single" w:sz="8" w:space="0" w:color="000000"/>
                  </w:tcBorders>
                  <w:shd w:val="clear" w:color="auto" w:fill="F2F2F2" w:themeFill="background1" w:themeFillShade="F2"/>
                  <w:vAlign w:val="center"/>
                </w:tcPr>
                <w:p w14:paraId="5407AF2C"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3295" w:type="dxa"/>
                  <w:tcBorders>
                    <w:bottom w:val="single" w:sz="4" w:space="0" w:color="000000"/>
                    <w:right w:val="single" w:sz="8" w:space="0" w:color="000000"/>
                  </w:tcBorders>
                  <w:shd w:val="clear" w:color="auto" w:fill="F2F2F2" w:themeFill="background1" w:themeFillShade="F2"/>
                  <w:vAlign w:val="center"/>
                </w:tcPr>
                <w:p w14:paraId="45D81575"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167" w:type="dxa"/>
                  <w:tcBorders>
                    <w:bottom w:val="single" w:sz="4" w:space="0" w:color="000000"/>
                    <w:right w:val="single" w:sz="8" w:space="0" w:color="000000"/>
                  </w:tcBorders>
                  <w:shd w:val="clear" w:color="auto" w:fill="F2F2F2" w:themeFill="background1" w:themeFillShade="F2"/>
                  <w:vAlign w:val="center"/>
                </w:tcPr>
                <w:p w14:paraId="0DBC079E"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2781" w:type="dxa"/>
                  <w:tcBorders>
                    <w:bottom w:val="single" w:sz="4" w:space="0" w:color="000000"/>
                    <w:right w:val="single" w:sz="8" w:space="0" w:color="000000"/>
                  </w:tcBorders>
                  <w:shd w:val="clear" w:color="auto" w:fill="F2F2F2" w:themeFill="background1" w:themeFillShade="F2"/>
                  <w:vAlign w:val="center"/>
                </w:tcPr>
                <w:p w14:paraId="017CF146"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22F6A155" w14:textId="77777777" w:rsidTr="00CD3290">
              <w:trPr>
                <w:trHeight w:val="250"/>
                <w:jc w:val="center"/>
              </w:trPr>
              <w:tc>
                <w:tcPr>
                  <w:tcW w:w="5989" w:type="dxa"/>
                  <w:tcBorders>
                    <w:left w:val="single" w:sz="8" w:space="0" w:color="000000"/>
                    <w:bottom w:val="single" w:sz="4" w:space="0" w:color="000000"/>
                    <w:right w:val="single" w:sz="8" w:space="0" w:color="000000"/>
                  </w:tcBorders>
                  <w:shd w:val="clear" w:color="auto" w:fill="FFFFFF" w:themeFill="background1"/>
                  <w:vAlign w:val="center"/>
                </w:tcPr>
                <w:p w14:paraId="1AFBE7E1" w14:textId="3DAE0F3E" w:rsidR="000E0A62" w:rsidRPr="00E34A6F" w:rsidRDefault="000E0A62" w:rsidP="004A7FB7">
                  <w:pPr>
                    <w:spacing w:after="0" w:line="240" w:lineRule="auto"/>
                    <w:ind w:left="310" w:hanging="9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1. Проценат </w:t>
                  </w:r>
                  <w:r w:rsidR="004A7FB7" w:rsidRPr="00E34A6F">
                    <w:rPr>
                      <w:rFonts w:ascii="Times New Roman" w:eastAsia="Times New Roman" w:hAnsi="Times New Roman" w:cs="Times New Roman"/>
                      <w:bCs/>
                      <w:sz w:val="20"/>
                      <w:szCs w:val="20"/>
                      <w:lang w:val="sr-Cyrl-RS"/>
                    </w:rPr>
                    <w:t>државних органа и ЈЛС који користе Писарницу</w:t>
                  </w:r>
                </w:p>
              </w:tc>
              <w:tc>
                <w:tcPr>
                  <w:tcW w:w="1800" w:type="dxa"/>
                  <w:tcBorders>
                    <w:bottom w:val="single" w:sz="4" w:space="0" w:color="000000"/>
                    <w:right w:val="single" w:sz="8" w:space="0" w:color="000000"/>
                  </w:tcBorders>
                  <w:shd w:val="clear" w:color="auto" w:fill="FFFFFF" w:themeFill="background1"/>
                  <w:vAlign w:val="center"/>
                </w:tcPr>
                <w:p w14:paraId="4CFB7113"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NSimSun" w:hAnsi="Times New Roman" w:cs="Times New Roman"/>
                      <w:bCs/>
                      <w:kern w:val="2"/>
                      <w:sz w:val="20"/>
                      <w:szCs w:val="20"/>
                      <w:lang w:val="sr-Cyrl-CS" w:eastAsia="zh-CN" w:bidi="hi-IN"/>
                    </w:rPr>
                    <w:t>0%</w:t>
                  </w:r>
                </w:p>
              </w:tc>
              <w:tc>
                <w:tcPr>
                  <w:tcW w:w="3295" w:type="dxa"/>
                  <w:tcBorders>
                    <w:bottom w:val="single" w:sz="4" w:space="0" w:color="000000"/>
                    <w:right w:val="single" w:sz="8" w:space="0" w:color="000000"/>
                  </w:tcBorders>
                  <w:shd w:val="clear" w:color="auto" w:fill="FFFFFF" w:themeFill="background1"/>
                  <w:vAlign w:val="center"/>
                </w:tcPr>
                <w:p w14:paraId="652DCF49" w14:textId="13BFFEBB" w:rsidR="000E0A62" w:rsidRPr="00E34A6F" w:rsidRDefault="004A7FB7"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80%</w:t>
                  </w:r>
                </w:p>
              </w:tc>
              <w:tc>
                <w:tcPr>
                  <w:tcW w:w="2167" w:type="dxa"/>
                  <w:tcBorders>
                    <w:bottom w:val="single" w:sz="4" w:space="0" w:color="000000"/>
                    <w:right w:val="single" w:sz="8" w:space="0" w:color="000000"/>
                  </w:tcBorders>
                  <w:shd w:val="clear" w:color="auto" w:fill="FFFFFF" w:themeFill="background1"/>
                  <w:vAlign w:val="center"/>
                </w:tcPr>
                <w:p w14:paraId="297622E6" w14:textId="47132B52" w:rsidR="000E0A62" w:rsidRPr="00E34A6F" w:rsidRDefault="004D2DF4"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Извештај</w:t>
                  </w:r>
                </w:p>
              </w:tc>
              <w:tc>
                <w:tcPr>
                  <w:tcW w:w="2781" w:type="dxa"/>
                  <w:tcBorders>
                    <w:bottom w:val="single" w:sz="4" w:space="0" w:color="000000"/>
                    <w:right w:val="single" w:sz="8" w:space="0" w:color="000000"/>
                  </w:tcBorders>
                  <w:shd w:val="clear" w:color="auto" w:fill="FFFFFF" w:themeFill="background1"/>
                  <w:vAlign w:val="center"/>
                </w:tcPr>
                <w:p w14:paraId="3425A34D" w14:textId="3C680C12" w:rsidR="000E0A62" w:rsidRPr="00E34A6F" w:rsidRDefault="00D5119D"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УЗЗПРО</w:t>
                  </w:r>
                </w:p>
              </w:tc>
            </w:tr>
            <w:tr w:rsidR="000E0A62" w:rsidRPr="00E34A6F" w14:paraId="75CE73FE" w14:textId="77777777" w:rsidTr="00D5119D">
              <w:trPr>
                <w:trHeight w:val="250"/>
                <w:jc w:val="center"/>
              </w:trPr>
              <w:tc>
                <w:tcPr>
                  <w:tcW w:w="5989" w:type="dxa"/>
                  <w:tcBorders>
                    <w:left w:val="single" w:sz="8" w:space="0" w:color="000000"/>
                    <w:bottom w:val="single" w:sz="4" w:space="0" w:color="000000"/>
                    <w:right w:val="single" w:sz="8" w:space="0" w:color="000000"/>
                  </w:tcBorders>
                  <w:shd w:val="clear" w:color="auto" w:fill="auto"/>
                  <w:vAlign w:val="center"/>
                </w:tcPr>
                <w:p w14:paraId="6A9803FB" w14:textId="51E0DDEC" w:rsidR="000E0A62" w:rsidRPr="00E34A6F" w:rsidRDefault="00EF668C" w:rsidP="00EF668C">
                  <w:pPr>
                    <w:spacing w:after="0" w:line="240" w:lineRule="auto"/>
                    <w:ind w:left="310" w:hanging="9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2. </w:t>
                  </w:r>
                  <w:r w:rsidR="00D5119D" w:rsidRPr="00E34A6F">
                    <w:rPr>
                      <w:rFonts w:ascii="Times New Roman" w:eastAsia="Times New Roman" w:hAnsi="Times New Roman" w:cs="Times New Roman"/>
                      <w:bCs/>
                      <w:sz w:val="20"/>
                      <w:szCs w:val="20"/>
                      <w:lang w:val="sr-Cyrl-RS"/>
                    </w:rPr>
                    <w:t>Процент</w:t>
                  </w:r>
                  <w:r w:rsidR="000E0A62" w:rsidRPr="00E34A6F">
                    <w:rPr>
                      <w:rFonts w:ascii="Times New Roman" w:eastAsia="Times New Roman" w:hAnsi="Times New Roman" w:cs="Times New Roman"/>
                      <w:bCs/>
                      <w:sz w:val="20"/>
                      <w:szCs w:val="20"/>
                      <w:lang w:val="sr-Cyrl-RS"/>
                    </w:rPr>
                    <w:t xml:space="preserve"> постојећих софтверских</w:t>
                  </w:r>
                  <w:r w:rsidR="00D5119D" w:rsidRPr="00E34A6F">
                    <w:rPr>
                      <w:rFonts w:ascii="Times New Roman" w:eastAsia="Times New Roman" w:hAnsi="Times New Roman" w:cs="Times New Roman"/>
                      <w:bCs/>
                      <w:sz w:val="20"/>
                      <w:szCs w:val="20"/>
                      <w:lang w:val="sr-Cyrl-RS"/>
                    </w:rPr>
                    <w:t xml:space="preserve"> решења која су интегрисана у Писарницу и еА</w:t>
                  </w:r>
                  <w:r w:rsidR="000E0A62" w:rsidRPr="00E34A6F">
                    <w:rPr>
                      <w:rFonts w:ascii="Times New Roman" w:eastAsia="Times New Roman" w:hAnsi="Times New Roman" w:cs="Times New Roman"/>
                      <w:bCs/>
                      <w:sz w:val="20"/>
                      <w:szCs w:val="20"/>
                      <w:lang w:val="sr-Cyrl-RS"/>
                    </w:rPr>
                    <w:t>рхиву</w:t>
                  </w:r>
                </w:p>
              </w:tc>
              <w:tc>
                <w:tcPr>
                  <w:tcW w:w="1800" w:type="dxa"/>
                  <w:tcBorders>
                    <w:bottom w:val="single" w:sz="4" w:space="0" w:color="000000"/>
                    <w:right w:val="single" w:sz="8" w:space="0" w:color="000000"/>
                  </w:tcBorders>
                  <w:shd w:val="clear" w:color="auto" w:fill="auto"/>
                  <w:vAlign w:val="center"/>
                </w:tcPr>
                <w:p w14:paraId="64DDA6AC" w14:textId="2121D93E"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NSimSun" w:hAnsi="Times New Roman" w:cs="Times New Roman"/>
                      <w:bCs/>
                      <w:kern w:val="2"/>
                      <w:sz w:val="20"/>
                      <w:szCs w:val="20"/>
                      <w:lang w:val="sr-Cyrl-CS" w:eastAsia="zh-CN" w:bidi="hi-IN"/>
                    </w:rPr>
                    <w:t>0</w:t>
                  </w:r>
                  <w:r w:rsidR="00D5119D" w:rsidRPr="00E34A6F">
                    <w:rPr>
                      <w:rFonts w:ascii="Times New Roman" w:eastAsia="NSimSun" w:hAnsi="Times New Roman" w:cs="Times New Roman"/>
                      <w:bCs/>
                      <w:kern w:val="2"/>
                      <w:sz w:val="20"/>
                      <w:szCs w:val="20"/>
                      <w:lang w:val="sr-Cyrl-CS" w:eastAsia="zh-CN" w:bidi="hi-IN"/>
                    </w:rPr>
                    <w:t>%</w:t>
                  </w:r>
                </w:p>
              </w:tc>
              <w:tc>
                <w:tcPr>
                  <w:tcW w:w="3295" w:type="dxa"/>
                  <w:tcBorders>
                    <w:bottom w:val="single" w:sz="4" w:space="0" w:color="000000"/>
                    <w:right w:val="single" w:sz="8" w:space="0" w:color="000000"/>
                  </w:tcBorders>
                  <w:shd w:val="clear" w:color="auto" w:fill="auto"/>
                  <w:vAlign w:val="center"/>
                </w:tcPr>
                <w:p w14:paraId="2650034E" w14:textId="645451E5" w:rsidR="000E0A62" w:rsidRPr="00E34A6F" w:rsidRDefault="00D5119D"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80%</w:t>
                  </w:r>
                </w:p>
              </w:tc>
              <w:tc>
                <w:tcPr>
                  <w:tcW w:w="2167" w:type="dxa"/>
                  <w:tcBorders>
                    <w:bottom w:val="single" w:sz="4" w:space="0" w:color="000000"/>
                    <w:right w:val="single" w:sz="8" w:space="0" w:color="000000"/>
                  </w:tcBorders>
                  <w:shd w:val="clear" w:color="auto" w:fill="auto"/>
                  <w:vAlign w:val="center"/>
                </w:tcPr>
                <w:p w14:paraId="669B939C" w14:textId="6F0A5ED4" w:rsidR="000E0A62" w:rsidRPr="00E34A6F" w:rsidRDefault="004D2DF4"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Извештај</w:t>
                  </w:r>
                </w:p>
              </w:tc>
              <w:tc>
                <w:tcPr>
                  <w:tcW w:w="2781" w:type="dxa"/>
                  <w:tcBorders>
                    <w:bottom w:val="single" w:sz="4" w:space="0" w:color="000000"/>
                    <w:right w:val="single" w:sz="8" w:space="0" w:color="000000"/>
                  </w:tcBorders>
                  <w:shd w:val="clear" w:color="auto" w:fill="auto"/>
                  <w:vAlign w:val="center"/>
                </w:tcPr>
                <w:p w14:paraId="797AC46D" w14:textId="7A344E63" w:rsidR="000E0A62" w:rsidRPr="00E34A6F" w:rsidRDefault="00D5119D"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ИТЕ</w:t>
                  </w:r>
                </w:p>
              </w:tc>
            </w:tr>
          </w:tbl>
          <w:p w14:paraId="0C44D4C8" w14:textId="77777777" w:rsidR="000E0A62" w:rsidRPr="00E34A6F" w:rsidRDefault="000E0A62" w:rsidP="000E0A62">
            <w:pPr>
              <w:spacing w:after="0"/>
              <w:rPr>
                <w:rFonts w:ascii="Times New Roman" w:hAnsi="Times New Roman" w:cs="Times New Roman"/>
                <w:b/>
                <w:bCs/>
              </w:rPr>
            </w:pPr>
          </w:p>
        </w:tc>
      </w:tr>
      <w:tr w:rsidR="000E0A62" w:rsidRPr="00E34A6F" w14:paraId="24F5E393" w14:textId="77777777" w:rsidTr="00387C06">
        <w:trPr>
          <w:trHeight w:val="576"/>
          <w:jc w:val="center"/>
        </w:trPr>
        <w:tc>
          <w:tcPr>
            <w:tcW w:w="15570" w:type="dxa"/>
            <w:gridSpan w:val="8"/>
            <w:shd w:val="clear" w:color="auto" w:fill="F2F2F2" w:themeFill="background1" w:themeFillShade="F2"/>
            <w:vAlign w:val="center"/>
          </w:tcPr>
          <w:p w14:paraId="6F18C978"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Опис мере</w:t>
            </w:r>
          </w:p>
        </w:tc>
      </w:tr>
      <w:tr w:rsidR="000E0A62" w:rsidRPr="00E34A6F" w14:paraId="7F908248" w14:textId="77777777" w:rsidTr="008A0DA5">
        <w:trPr>
          <w:trHeight w:val="3581"/>
          <w:jc w:val="center"/>
        </w:trPr>
        <w:tc>
          <w:tcPr>
            <w:tcW w:w="15570" w:type="dxa"/>
            <w:gridSpan w:val="8"/>
            <w:vAlign w:val="center"/>
          </w:tcPr>
          <w:p w14:paraId="0828564C" w14:textId="77777777" w:rsidR="000E0A62" w:rsidRPr="00E34A6F" w:rsidRDefault="000E0A62" w:rsidP="000E0A62">
            <w:pPr>
              <w:spacing w:after="0" w:line="240" w:lineRule="auto"/>
              <w:jc w:val="both"/>
              <w:rPr>
                <w:rFonts w:ascii="Times New Roman" w:eastAsia="Times New Roman" w:hAnsi="Times New Roman" w:cs="Times New Roman"/>
                <w:kern w:val="2"/>
                <w:sz w:val="20"/>
                <w:szCs w:val="20"/>
                <w:lang w:val="sr-Cyrl-RS" w:eastAsia="zh-CN" w:bidi="hi-IN"/>
              </w:rPr>
            </w:pPr>
            <w:r w:rsidRPr="00E34A6F">
              <w:rPr>
                <w:rFonts w:ascii="Times New Roman" w:eastAsia="Times New Roman" w:hAnsi="Times New Roman" w:cs="Times New Roman"/>
                <w:kern w:val="2"/>
                <w:sz w:val="20"/>
                <w:szCs w:val="20"/>
                <w:lang w:val="sr-Cyrl-RS" w:eastAsia="zh-CN" w:bidi="hi-IN"/>
              </w:rPr>
              <w:t>Систем управљања документима у јавној управи је и прилагођен раду са папирном документацијом те је потребно прилагодити га већ успостављеној електронској размени података и електронској комуникацији у раду јавне управе, који су се показали као ефикаснији и поузданији и који постају обавеза свих ималаца јавних овлашћења. Документи који настају електронски се по правилу штампају, што за последицу има паралелно администрирање у папиру и у електронској форми и непотребан утрошак ресурса.</w:t>
            </w:r>
          </w:p>
          <w:p w14:paraId="0E835790" w14:textId="77777777" w:rsidR="000E0A62" w:rsidRPr="00E34A6F" w:rsidRDefault="000E0A62" w:rsidP="000E0A62">
            <w:pPr>
              <w:spacing w:after="0" w:line="240" w:lineRule="auto"/>
              <w:jc w:val="both"/>
              <w:rPr>
                <w:rFonts w:ascii="Times New Roman" w:eastAsia="Times New Roman" w:hAnsi="Times New Roman" w:cs="Times New Roman"/>
                <w:kern w:val="2"/>
                <w:sz w:val="20"/>
                <w:szCs w:val="20"/>
                <w:lang w:val="sr-Cyrl-RS" w:eastAsia="zh-CN" w:bidi="hi-IN"/>
              </w:rPr>
            </w:pPr>
          </w:p>
          <w:p w14:paraId="5FC2DA65" w14:textId="77777777" w:rsidR="000E0A62" w:rsidRPr="00E34A6F" w:rsidRDefault="000E0A62" w:rsidP="000E0A62">
            <w:pPr>
              <w:spacing w:after="0" w:line="240" w:lineRule="auto"/>
              <w:jc w:val="both"/>
              <w:rPr>
                <w:rFonts w:ascii="Times New Roman" w:eastAsia="Times New Roman" w:hAnsi="Times New Roman" w:cs="Times New Roman"/>
                <w:kern w:val="2"/>
                <w:sz w:val="20"/>
                <w:szCs w:val="20"/>
                <w:lang w:val="sr-Cyrl-RS" w:eastAsia="zh-CN" w:bidi="hi-IN"/>
              </w:rPr>
            </w:pPr>
            <w:r w:rsidRPr="00E34A6F">
              <w:rPr>
                <w:rFonts w:ascii="Times New Roman" w:eastAsia="Times New Roman" w:hAnsi="Times New Roman" w:cs="Times New Roman"/>
                <w:kern w:val="2"/>
                <w:sz w:val="20"/>
                <w:szCs w:val="20"/>
                <w:lang w:val="sr-Cyrl-RS" w:eastAsia="zh-CN" w:bidi="hi-IN"/>
              </w:rPr>
              <w:t xml:space="preserve">Електронски документи и подаци се претражују, обрађују, приказују и чувају лакше и поузданије од података на папиру, који је подложнији губљењу и оштећењу. Неопходно је редизајнирати процесе у оквиру канцеларијског пословања од пријема поднеска, преко обраде предмета, размене података и прикупљања чињеница, до достављања и поузданог чувања аката и података у електронској форми тако да електронска форма постане примарна, а да се папир користи искључиво у ситуацијама када на томе инсистира странка у поступку или у другим случајевима изричито прописаним законом. </w:t>
            </w:r>
          </w:p>
          <w:p w14:paraId="51413F8A" w14:textId="77777777" w:rsidR="000E0A62" w:rsidRPr="00E34A6F" w:rsidRDefault="000E0A62" w:rsidP="000E0A62">
            <w:pPr>
              <w:spacing w:after="0" w:line="240" w:lineRule="auto"/>
              <w:jc w:val="both"/>
              <w:rPr>
                <w:rFonts w:ascii="Times New Roman" w:eastAsia="Times New Roman" w:hAnsi="Times New Roman" w:cs="Times New Roman"/>
                <w:kern w:val="2"/>
                <w:sz w:val="20"/>
                <w:szCs w:val="20"/>
                <w:lang w:val="sr-Cyrl-RS" w:eastAsia="zh-CN" w:bidi="hi-IN"/>
              </w:rPr>
            </w:pPr>
          </w:p>
          <w:p w14:paraId="694462D5" w14:textId="3F66C514" w:rsidR="000E0A62" w:rsidRPr="004B29FA" w:rsidRDefault="000E0A62" w:rsidP="004B29FA">
            <w:pPr>
              <w:spacing w:after="0" w:line="240" w:lineRule="auto"/>
              <w:jc w:val="both"/>
              <w:rPr>
                <w:rFonts w:ascii="Times New Roman" w:eastAsia="Times New Roman" w:hAnsi="Times New Roman" w:cs="Times New Roman"/>
                <w:kern w:val="2"/>
                <w:sz w:val="20"/>
                <w:szCs w:val="20"/>
                <w:lang w:val="sr-Cyrl-RS" w:eastAsia="zh-CN" w:bidi="hi-IN"/>
              </w:rPr>
            </w:pPr>
            <w:r w:rsidRPr="00E34A6F">
              <w:rPr>
                <w:rFonts w:ascii="Times New Roman" w:eastAsia="Times New Roman" w:hAnsi="Times New Roman" w:cs="Times New Roman"/>
                <w:kern w:val="2"/>
                <w:sz w:val="20"/>
                <w:szCs w:val="20"/>
                <w:lang w:val="sr-Cyrl-RS" w:eastAsia="zh-CN" w:bidi="hi-IN"/>
              </w:rPr>
              <w:t>Такође, потребно је стандардизовати идентификационе ознаке докумената, увести обрасце са формом структуираних података и метаподацима, као и прописати правну снагу електронске комуникације путем службених налога електронске поште. Како би се електронско канцеларијско пословање успоставило као примарно неопходно је да се након редизајнирања пословних процеса и измена прописа који регулишу канцеларијско пословање, успоставе  информациони системи који ће обезбедити функционисање електронског канцеларијског пословања. На техничком нивоу електронско канцеларијско пословање требало би да подржава неколико повезаних информационих система са посебним наменама</w:t>
            </w:r>
            <w:r w:rsidR="00B80641" w:rsidRPr="00E34A6F">
              <w:rPr>
                <w:rFonts w:ascii="Times New Roman" w:eastAsia="Times New Roman" w:hAnsi="Times New Roman" w:cs="Times New Roman"/>
                <w:kern w:val="2"/>
                <w:sz w:val="20"/>
                <w:szCs w:val="20"/>
                <w:lang w:val="sr-Cyrl-RS" w:eastAsia="zh-CN" w:bidi="hi-IN"/>
              </w:rPr>
              <w:t xml:space="preserve">: </w:t>
            </w:r>
            <w:r w:rsidRPr="00E34A6F">
              <w:rPr>
                <w:rFonts w:ascii="Times New Roman" w:eastAsia="Times New Roman" w:hAnsi="Times New Roman" w:cs="Times New Roman"/>
                <w:sz w:val="20"/>
                <w:szCs w:val="20"/>
                <w:lang w:val="sr-Cyrl-RS" w:eastAsia="zh-CN" w:bidi="hi-IN"/>
              </w:rPr>
              <w:t xml:space="preserve">Јединствена писарница и еДостава, еЧување и </w:t>
            </w:r>
            <w:r w:rsidRPr="00E34A6F">
              <w:rPr>
                <w:rFonts w:ascii="Times New Roman" w:eastAsia="Times New Roman" w:hAnsi="Times New Roman" w:cs="Times New Roman"/>
                <w:kern w:val="2"/>
                <w:sz w:val="20"/>
                <w:szCs w:val="20"/>
                <w:lang w:val="sr-Cyrl-RS" w:eastAsia="zh-CN" w:bidi="hi-IN"/>
              </w:rPr>
              <w:t>еАрх</w:t>
            </w:r>
            <w:r w:rsidR="001F71B5" w:rsidRPr="00E34A6F">
              <w:rPr>
                <w:rFonts w:ascii="Times New Roman" w:eastAsia="Times New Roman" w:hAnsi="Times New Roman" w:cs="Times New Roman"/>
                <w:kern w:val="2"/>
                <w:sz w:val="20"/>
                <w:szCs w:val="20"/>
                <w:lang w:val="sr-Cyrl-RS" w:eastAsia="zh-CN" w:bidi="hi-IN"/>
              </w:rPr>
              <w:t>ива.</w:t>
            </w:r>
          </w:p>
        </w:tc>
      </w:tr>
      <w:tr w:rsidR="000E0A62" w:rsidRPr="00E34A6F" w14:paraId="25150347" w14:textId="77777777" w:rsidTr="00A275B5">
        <w:trPr>
          <w:trHeight w:val="864"/>
          <w:jc w:val="center"/>
        </w:trPr>
        <w:tc>
          <w:tcPr>
            <w:tcW w:w="5735" w:type="dxa"/>
            <w:shd w:val="clear" w:color="auto" w:fill="F2F2F2" w:themeFill="background1" w:themeFillShade="F2"/>
            <w:vAlign w:val="center"/>
            <w:hideMark/>
          </w:tcPr>
          <w:p w14:paraId="65E2FC7D" w14:textId="63778CF3" w:rsidR="000E0A62" w:rsidRPr="00E34A6F" w:rsidRDefault="000E0A62" w:rsidP="000E0A62">
            <w:pPr>
              <w:spacing w:after="0" w:line="240" w:lineRule="auto"/>
              <w:jc w:val="center"/>
              <w:rPr>
                <w:rFonts w:ascii="Times New Roman" w:hAnsi="Times New Roman" w:cs="Times New Roman"/>
                <w:bCs/>
                <w:i/>
                <w:iCs/>
                <w:sz w:val="20"/>
                <w:szCs w:val="20"/>
              </w:rPr>
            </w:pPr>
            <w:r w:rsidRPr="00E34A6F">
              <w:rPr>
                <w:rFonts w:ascii="Times New Roman" w:eastAsia="Times New Roman" w:hAnsi="Times New Roman" w:cs="Times New Roman"/>
                <w:i/>
                <w:sz w:val="20"/>
                <w:szCs w:val="20"/>
                <w:lang w:val="sr-Cyrl-RS"/>
              </w:rPr>
              <w:t>Опис активности</w:t>
            </w:r>
          </w:p>
        </w:tc>
        <w:tc>
          <w:tcPr>
            <w:tcW w:w="1908" w:type="dxa"/>
            <w:gridSpan w:val="2"/>
            <w:shd w:val="clear" w:color="auto" w:fill="F2F2F2" w:themeFill="background1" w:themeFillShade="F2"/>
            <w:vAlign w:val="center"/>
            <w:hideMark/>
          </w:tcPr>
          <w:p w14:paraId="1592CBBE" w14:textId="7C67425B"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hideMark/>
          </w:tcPr>
          <w:p w14:paraId="3B9EEAD3" w14:textId="0D97F28A"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hideMark/>
          </w:tcPr>
          <w:p w14:paraId="5AA38056" w14:textId="54987AB6"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shd w:val="clear" w:color="auto" w:fill="F2F2F2" w:themeFill="background1" w:themeFillShade="F2"/>
            <w:vAlign w:val="center"/>
            <w:hideMark/>
          </w:tcPr>
          <w:p w14:paraId="4D7F3B5B" w14:textId="723F6921"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1D8E4149" w14:textId="77777777" w:rsidTr="00A275B5">
        <w:trPr>
          <w:jc w:val="center"/>
        </w:trPr>
        <w:tc>
          <w:tcPr>
            <w:tcW w:w="5735" w:type="dxa"/>
            <w:hideMark/>
          </w:tcPr>
          <w:p w14:paraId="322B7FE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1.3.1 Доношење прописа о канцеларијском пословању;</w:t>
            </w:r>
          </w:p>
        </w:tc>
        <w:tc>
          <w:tcPr>
            <w:tcW w:w="1908" w:type="dxa"/>
            <w:gridSpan w:val="2"/>
            <w:hideMark/>
          </w:tcPr>
          <w:p w14:paraId="49D5A059" w14:textId="26739C27" w:rsidR="000E0A62" w:rsidRPr="00E34A6F" w:rsidRDefault="00FB49D6" w:rsidP="000E0A62">
            <w:pPr>
              <w:spacing w:after="0"/>
              <w:rPr>
                <w:rFonts w:ascii="Times New Roman" w:hAnsi="Times New Roman" w:cs="Times New Roman"/>
              </w:rPr>
            </w:pPr>
            <w:r>
              <w:rPr>
                <w:rFonts w:ascii="Times New Roman" w:hAnsi="Times New Roman" w:cs="Times New Roman"/>
              </w:rPr>
              <w:t>4</w:t>
            </w:r>
            <w:r w:rsidR="000E0A62" w:rsidRPr="00E34A6F">
              <w:rPr>
                <w:rFonts w:ascii="Times New Roman" w:hAnsi="Times New Roman" w:cs="Times New Roman"/>
              </w:rPr>
              <w:t xml:space="preserve">. </w:t>
            </w:r>
            <w:proofErr w:type="gramStart"/>
            <w:r w:rsidR="000E0A62" w:rsidRPr="00E34A6F">
              <w:rPr>
                <w:rFonts w:ascii="Times New Roman" w:hAnsi="Times New Roman" w:cs="Times New Roman"/>
              </w:rPr>
              <w:t>кв</w:t>
            </w:r>
            <w:proofErr w:type="gramEnd"/>
            <w:r w:rsidR="000E0A62" w:rsidRPr="00E34A6F">
              <w:rPr>
                <w:rFonts w:ascii="Times New Roman" w:hAnsi="Times New Roman" w:cs="Times New Roman"/>
              </w:rPr>
              <w:t>. 2019.</w:t>
            </w:r>
          </w:p>
        </w:tc>
        <w:tc>
          <w:tcPr>
            <w:tcW w:w="2432" w:type="dxa"/>
            <w:hideMark/>
          </w:tcPr>
          <w:p w14:paraId="2375465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tc>
        <w:tc>
          <w:tcPr>
            <w:tcW w:w="2436" w:type="dxa"/>
            <w:gridSpan w:val="3"/>
            <w:hideMark/>
          </w:tcPr>
          <w:p w14:paraId="6518EA99"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ИТЕ</w:t>
            </w:r>
          </w:p>
          <w:p w14:paraId="07ECCBBF"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Управа за заједничке послове републичких органа (УЗЗПРО)</w:t>
            </w:r>
          </w:p>
        </w:tc>
        <w:tc>
          <w:tcPr>
            <w:tcW w:w="3059" w:type="dxa"/>
            <w:hideMark/>
          </w:tcPr>
          <w:p w14:paraId="225121E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484D058F" w14:textId="77777777" w:rsidTr="00D31D47">
        <w:trPr>
          <w:jc w:val="center"/>
        </w:trPr>
        <w:tc>
          <w:tcPr>
            <w:tcW w:w="5735" w:type="dxa"/>
            <w:shd w:val="clear" w:color="auto" w:fill="FFFFFF" w:themeFill="background1"/>
            <w:hideMark/>
          </w:tcPr>
          <w:p w14:paraId="756B40FE" w14:textId="6F786345" w:rsidR="000E0A62" w:rsidRPr="00E34A6F" w:rsidRDefault="000E0A62" w:rsidP="00537548">
            <w:pPr>
              <w:spacing w:after="0"/>
              <w:rPr>
                <w:rFonts w:ascii="Times New Roman" w:hAnsi="Times New Roman" w:cs="Times New Roman"/>
              </w:rPr>
            </w:pPr>
            <w:r w:rsidRPr="00E34A6F">
              <w:rPr>
                <w:rFonts w:ascii="Times New Roman" w:hAnsi="Times New Roman" w:cs="Times New Roman"/>
              </w:rPr>
              <w:t xml:space="preserve">1.3.2 Успостављање јединствене Писарнице </w:t>
            </w:r>
            <w:r w:rsidRPr="00E34A6F">
              <w:rPr>
                <w:rFonts w:ascii="Times New Roman" w:hAnsi="Times New Roman" w:cs="Times New Roman"/>
                <w:lang w:val="sr-Cyrl-RS"/>
              </w:rPr>
              <w:t xml:space="preserve">са </w:t>
            </w:r>
            <w:r w:rsidRPr="00E34A6F">
              <w:rPr>
                <w:rFonts w:ascii="Times New Roman" w:hAnsi="Times New Roman" w:cs="Times New Roman"/>
              </w:rPr>
              <w:t>еЧувањем и интеграција са системима еДоставе и еАрхиве</w:t>
            </w:r>
            <w:r w:rsidRPr="00E34A6F">
              <w:rPr>
                <w:rFonts w:ascii="Times New Roman" w:hAnsi="Times New Roman" w:cs="Times New Roman"/>
                <w:lang w:val="sr-Cyrl-RS"/>
              </w:rPr>
              <w:t xml:space="preserve"> и другим системима</w:t>
            </w:r>
            <w:r w:rsidRPr="00E34A6F">
              <w:rPr>
                <w:rFonts w:ascii="Times New Roman" w:hAnsi="Times New Roman" w:cs="Times New Roman"/>
              </w:rPr>
              <w:t xml:space="preserve">; </w:t>
            </w:r>
          </w:p>
        </w:tc>
        <w:tc>
          <w:tcPr>
            <w:tcW w:w="1908" w:type="dxa"/>
            <w:gridSpan w:val="2"/>
            <w:shd w:val="clear" w:color="auto" w:fill="FFFFFF" w:themeFill="background1"/>
            <w:hideMark/>
          </w:tcPr>
          <w:p w14:paraId="2EA9484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2F47D83D"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723F7852"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3ABFE1A3" w14:textId="77777777" w:rsidR="00B80641" w:rsidRPr="00E34A6F" w:rsidRDefault="00B80641" w:rsidP="00B80641">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2ACDC01F" w14:textId="77777777" w:rsidR="00AC0397" w:rsidRPr="00E34A6F" w:rsidRDefault="00B80641" w:rsidP="00B80641">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07F7CBAB" w14:textId="61D2700F" w:rsidR="00254D7B" w:rsidRPr="00E34A6F" w:rsidRDefault="00254D7B" w:rsidP="00B80641">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E39D2" w:rsidRPr="00E34A6F">
              <w:rPr>
                <w:rFonts w:ascii="Times New Roman" w:hAnsi="Times New Roman" w:cs="Times New Roman"/>
                <w:i/>
                <w:iCs/>
                <w:lang w:val="sr-Cyrl-RS"/>
              </w:rPr>
              <w:t xml:space="preserve"> 4009</w:t>
            </w:r>
          </w:p>
        </w:tc>
      </w:tr>
      <w:tr w:rsidR="000E0A62" w:rsidRPr="00E34A6F" w14:paraId="47D88E50" w14:textId="77777777" w:rsidTr="00A275B5">
        <w:trPr>
          <w:jc w:val="center"/>
        </w:trPr>
        <w:tc>
          <w:tcPr>
            <w:tcW w:w="5735" w:type="dxa"/>
            <w:hideMark/>
          </w:tcPr>
          <w:p w14:paraId="4DDB1FC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1.3.3 Успостављање система за управљање документима у Министарству одбране и Војсци Србије (софтверско-хардверска платформа у интерном рачунарском окружењу);</w:t>
            </w:r>
          </w:p>
        </w:tc>
        <w:tc>
          <w:tcPr>
            <w:tcW w:w="1908" w:type="dxa"/>
            <w:gridSpan w:val="2"/>
            <w:hideMark/>
          </w:tcPr>
          <w:p w14:paraId="6A5E230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hideMark/>
          </w:tcPr>
          <w:p w14:paraId="38729D4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МО</w:t>
            </w:r>
          </w:p>
        </w:tc>
        <w:tc>
          <w:tcPr>
            <w:tcW w:w="2436" w:type="dxa"/>
            <w:gridSpan w:val="3"/>
            <w:hideMark/>
          </w:tcPr>
          <w:p w14:paraId="2009AA6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3059" w:type="dxa"/>
            <w:hideMark/>
          </w:tcPr>
          <w:p w14:paraId="0D06A4A5" w14:textId="77777777" w:rsidR="001B3CBE" w:rsidRPr="00E34A6F" w:rsidRDefault="001B3CBE" w:rsidP="00FA66A0">
            <w:pPr>
              <w:spacing w:after="0"/>
              <w:rPr>
                <w:rFonts w:ascii="Times New Roman" w:hAnsi="Times New Roman" w:cs="Times New Roman"/>
              </w:rPr>
            </w:pPr>
            <w:r w:rsidRPr="00E34A6F">
              <w:rPr>
                <w:rFonts w:ascii="Times New Roman" w:hAnsi="Times New Roman" w:cs="Times New Roman"/>
              </w:rPr>
              <w:t>Буџет Републике Србије</w:t>
            </w:r>
          </w:p>
          <w:p w14:paraId="2DDB0EEE" w14:textId="0792925F" w:rsidR="001B3CBE" w:rsidRPr="00E34A6F" w:rsidRDefault="001B3CBE" w:rsidP="001B3CBE">
            <w:pPr>
              <w:pStyle w:val="ListParagraph"/>
              <w:spacing w:after="0"/>
              <w:ind w:left="211"/>
              <w:rPr>
                <w:rFonts w:ascii="Times New Roman" w:hAnsi="Times New Roman" w:cs="Times New Roman"/>
              </w:rPr>
            </w:pPr>
          </w:p>
        </w:tc>
      </w:tr>
      <w:tr w:rsidR="000E0A62" w:rsidRPr="00E34A6F" w14:paraId="79B6FAFA" w14:textId="77777777" w:rsidTr="00DF096E">
        <w:trPr>
          <w:trHeight w:val="576"/>
          <w:jc w:val="center"/>
        </w:trPr>
        <w:tc>
          <w:tcPr>
            <w:tcW w:w="15570" w:type="dxa"/>
            <w:gridSpan w:val="8"/>
            <w:shd w:val="clear" w:color="auto" w:fill="F7CAAC" w:themeFill="accent2" w:themeFillTint="66"/>
            <w:vAlign w:val="center"/>
            <w:hideMark/>
          </w:tcPr>
          <w:p w14:paraId="280C44C5"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1.4  Развој осталих заједничких (дељених) ИТ сервиса за потребе јавне управе</w:t>
            </w:r>
          </w:p>
        </w:tc>
      </w:tr>
      <w:tr w:rsidR="000E0A62" w:rsidRPr="00E34A6F" w14:paraId="6D5A501B" w14:textId="77777777" w:rsidTr="008A0DA5">
        <w:trPr>
          <w:jc w:val="center"/>
        </w:trPr>
        <w:tc>
          <w:tcPr>
            <w:tcW w:w="15570" w:type="dxa"/>
            <w:gridSpan w:val="8"/>
            <w:hideMark/>
          </w:tcPr>
          <w:tbl>
            <w:tblPr>
              <w:tblW w:w="160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8" w:type="dxa"/>
              </w:tblCellMar>
              <w:tblLook w:val="04A0" w:firstRow="1" w:lastRow="0" w:firstColumn="1" w:lastColumn="0" w:noHBand="0" w:noVBand="1"/>
            </w:tblPr>
            <w:tblGrid>
              <w:gridCol w:w="5989"/>
              <w:gridCol w:w="1800"/>
              <w:gridCol w:w="3295"/>
              <w:gridCol w:w="2167"/>
              <w:gridCol w:w="2781"/>
            </w:tblGrid>
            <w:tr w:rsidR="000E0A62" w:rsidRPr="00E34A6F" w14:paraId="0A600B41" w14:textId="77777777" w:rsidTr="00CD3290">
              <w:trPr>
                <w:trHeight w:val="250"/>
                <w:jc w:val="center"/>
              </w:trPr>
              <w:tc>
                <w:tcPr>
                  <w:tcW w:w="5989" w:type="dxa"/>
                  <w:tcBorders>
                    <w:left w:val="single" w:sz="8" w:space="0" w:color="000000"/>
                    <w:bottom w:val="single" w:sz="4" w:space="0" w:color="000000"/>
                    <w:right w:val="single" w:sz="8" w:space="0" w:color="000000"/>
                  </w:tcBorders>
                  <w:shd w:val="clear" w:color="auto" w:fill="F2F2F2" w:themeFill="background1" w:themeFillShade="F2"/>
                  <w:vAlign w:val="center"/>
                </w:tcPr>
                <w:p w14:paraId="7BC7389C"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800" w:type="dxa"/>
                  <w:tcBorders>
                    <w:bottom w:val="single" w:sz="4" w:space="0" w:color="000000"/>
                    <w:right w:val="single" w:sz="8" w:space="0" w:color="000000"/>
                  </w:tcBorders>
                  <w:shd w:val="clear" w:color="auto" w:fill="F2F2F2" w:themeFill="background1" w:themeFillShade="F2"/>
                  <w:vAlign w:val="center"/>
                </w:tcPr>
                <w:p w14:paraId="24D3B92D"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3295" w:type="dxa"/>
                  <w:tcBorders>
                    <w:bottom w:val="single" w:sz="4" w:space="0" w:color="000000"/>
                    <w:right w:val="single" w:sz="8" w:space="0" w:color="000000"/>
                  </w:tcBorders>
                  <w:shd w:val="clear" w:color="auto" w:fill="F2F2F2" w:themeFill="background1" w:themeFillShade="F2"/>
                  <w:vAlign w:val="center"/>
                </w:tcPr>
                <w:p w14:paraId="6973BA9A"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167" w:type="dxa"/>
                  <w:tcBorders>
                    <w:bottom w:val="single" w:sz="4" w:space="0" w:color="000000"/>
                    <w:right w:val="single" w:sz="8" w:space="0" w:color="000000"/>
                  </w:tcBorders>
                  <w:shd w:val="clear" w:color="auto" w:fill="F2F2F2" w:themeFill="background1" w:themeFillShade="F2"/>
                  <w:vAlign w:val="center"/>
                </w:tcPr>
                <w:p w14:paraId="17CA9C2F"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2781" w:type="dxa"/>
                  <w:tcBorders>
                    <w:bottom w:val="single" w:sz="4" w:space="0" w:color="000000"/>
                    <w:right w:val="single" w:sz="8" w:space="0" w:color="000000"/>
                  </w:tcBorders>
                  <w:shd w:val="clear" w:color="auto" w:fill="F2F2F2" w:themeFill="background1" w:themeFillShade="F2"/>
                  <w:vAlign w:val="center"/>
                </w:tcPr>
                <w:p w14:paraId="52D682AD"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159FEF37" w14:textId="77777777" w:rsidTr="00CD3290">
              <w:trPr>
                <w:trHeight w:val="250"/>
                <w:jc w:val="center"/>
              </w:trPr>
              <w:tc>
                <w:tcPr>
                  <w:tcW w:w="5989" w:type="dxa"/>
                  <w:tcBorders>
                    <w:left w:val="single" w:sz="8" w:space="0" w:color="000000"/>
                    <w:bottom w:val="single" w:sz="4" w:space="0" w:color="000000"/>
                    <w:right w:val="single" w:sz="8" w:space="0" w:color="000000"/>
                  </w:tcBorders>
                  <w:shd w:val="clear" w:color="auto" w:fill="FFFFFF" w:themeFill="background1"/>
                  <w:vAlign w:val="center"/>
                </w:tcPr>
                <w:p w14:paraId="219C7F60" w14:textId="77777777" w:rsidR="000E0A62" w:rsidRPr="00E34A6F" w:rsidRDefault="000E0A62" w:rsidP="000E0A62">
                  <w:pPr>
                    <w:spacing w:line="240" w:lineRule="auto"/>
                    <w:ind w:left="310" w:hanging="9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1. Проценат укупног броја јавних органа који су интегрисани у колаборациони систем</w:t>
                  </w:r>
                </w:p>
              </w:tc>
              <w:tc>
                <w:tcPr>
                  <w:tcW w:w="1800" w:type="dxa"/>
                  <w:tcBorders>
                    <w:bottom w:val="single" w:sz="4" w:space="0" w:color="000000"/>
                    <w:right w:val="single" w:sz="8" w:space="0" w:color="000000"/>
                  </w:tcBorders>
                  <w:shd w:val="clear" w:color="auto" w:fill="FFFFFF" w:themeFill="background1"/>
                  <w:vAlign w:val="center"/>
                </w:tcPr>
                <w:p w14:paraId="0BCF59A6" w14:textId="2488DCDD" w:rsidR="000E0A62" w:rsidRPr="00E34A6F" w:rsidRDefault="00B54637"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5%</w:t>
                  </w:r>
                </w:p>
              </w:tc>
              <w:tc>
                <w:tcPr>
                  <w:tcW w:w="3295" w:type="dxa"/>
                  <w:tcBorders>
                    <w:bottom w:val="single" w:sz="4" w:space="0" w:color="000000"/>
                    <w:right w:val="single" w:sz="8" w:space="0" w:color="000000"/>
                  </w:tcBorders>
                  <w:shd w:val="clear" w:color="auto" w:fill="FFFFFF" w:themeFill="background1"/>
                  <w:vAlign w:val="center"/>
                </w:tcPr>
                <w:p w14:paraId="2CAEEBA1" w14:textId="298D50D0" w:rsidR="000E0A62" w:rsidRPr="00E34A6F" w:rsidRDefault="00B54637"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60%</w:t>
                  </w:r>
                </w:p>
              </w:tc>
              <w:tc>
                <w:tcPr>
                  <w:tcW w:w="2167" w:type="dxa"/>
                  <w:tcBorders>
                    <w:bottom w:val="single" w:sz="4" w:space="0" w:color="000000"/>
                    <w:right w:val="single" w:sz="8" w:space="0" w:color="000000"/>
                  </w:tcBorders>
                  <w:shd w:val="clear" w:color="auto" w:fill="FFFFFF" w:themeFill="background1"/>
                  <w:vAlign w:val="center"/>
                </w:tcPr>
                <w:p w14:paraId="4D924D6A" w14:textId="196ED091" w:rsidR="000E0A62" w:rsidRPr="00E34A6F" w:rsidRDefault="00B54637"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Портал државне управе</w:t>
                  </w:r>
                </w:p>
              </w:tc>
              <w:tc>
                <w:tcPr>
                  <w:tcW w:w="2781" w:type="dxa"/>
                  <w:tcBorders>
                    <w:bottom w:val="single" w:sz="4" w:space="0" w:color="000000"/>
                    <w:right w:val="single" w:sz="8" w:space="0" w:color="000000"/>
                  </w:tcBorders>
                  <w:shd w:val="clear" w:color="auto" w:fill="FFFFFF" w:themeFill="background1"/>
                  <w:vAlign w:val="center"/>
                </w:tcPr>
                <w:p w14:paraId="00B0B1C1" w14:textId="50561368" w:rsidR="000E0A62" w:rsidRPr="00E34A6F" w:rsidRDefault="00B54637"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ИТЕ</w:t>
                  </w:r>
                </w:p>
              </w:tc>
            </w:tr>
          </w:tbl>
          <w:p w14:paraId="33A8CA01" w14:textId="77777777" w:rsidR="000E0A62" w:rsidRPr="00E34A6F" w:rsidRDefault="000E0A62" w:rsidP="000E0A62">
            <w:pPr>
              <w:spacing w:after="0"/>
              <w:rPr>
                <w:rFonts w:ascii="Times New Roman" w:hAnsi="Times New Roman" w:cs="Times New Roman"/>
                <w:b/>
                <w:bCs/>
              </w:rPr>
            </w:pPr>
          </w:p>
        </w:tc>
      </w:tr>
      <w:tr w:rsidR="000E0A62" w:rsidRPr="00E34A6F" w14:paraId="2DAB2738" w14:textId="77777777" w:rsidTr="00387C06">
        <w:trPr>
          <w:trHeight w:val="576"/>
          <w:jc w:val="center"/>
        </w:trPr>
        <w:tc>
          <w:tcPr>
            <w:tcW w:w="15570" w:type="dxa"/>
            <w:gridSpan w:val="8"/>
            <w:shd w:val="clear" w:color="auto" w:fill="F2F2F2" w:themeFill="background1" w:themeFillShade="F2"/>
            <w:vAlign w:val="center"/>
          </w:tcPr>
          <w:p w14:paraId="3CC005CC"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Опис мере</w:t>
            </w:r>
          </w:p>
        </w:tc>
      </w:tr>
      <w:tr w:rsidR="000E0A62" w:rsidRPr="00E34A6F" w14:paraId="2C52DD14" w14:textId="77777777" w:rsidTr="008A0DA5">
        <w:trPr>
          <w:trHeight w:val="73"/>
          <w:jc w:val="center"/>
        </w:trPr>
        <w:tc>
          <w:tcPr>
            <w:tcW w:w="15570" w:type="dxa"/>
            <w:gridSpan w:val="8"/>
            <w:vAlign w:val="center"/>
          </w:tcPr>
          <w:p w14:paraId="69CFDA5F" w14:textId="1813F0A0" w:rsidR="000E0A62" w:rsidRPr="00E34A6F" w:rsidRDefault="000E0A62" w:rsidP="000E0A62">
            <w:pPr>
              <w:spacing w:line="240" w:lineRule="auto"/>
              <w:jc w:val="both"/>
              <w:rPr>
                <w:rFonts w:ascii="Times New Roman" w:eastAsia="Times New Roman" w:hAnsi="Times New Roman" w:cs="Times New Roman"/>
                <w:kern w:val="2"/>
                <w:sz w:val="20"/>
                <w:szCs w:val="20"/>
                <w:lang w:val="sr-Cyrl-RS" w:eastAsia="zh-CN" w:bidi="hi-IN"/>
              </w:rPr>
            </w:pPr>
            <w:r w:rsidRPr="00E34A6F">
              <w:rPr>
                <w:rFonts w:ascii="Times New Roman" w:eastAsia="Times New Roman" w:hAnsi="Times New Roman" w:cs="Times New Roman"/>
                <w:kern w:val="2"/>
                <w:sz w:val="20"/>
                <w:szCs w:val="20"/>
                <w:lang w:val="sr-Cyrl-RS" w:eastAsia="zh-CN" w:bidi="hi-IN"/>
              </w:rPr>
              <w:t xml:space="preserve">Заједнички (дељени, односно колаборациони) сервиси рационализују рад система јавне управе, смањују трошкове и повећавају ниво поузданости и информационе безбедности. Коришћење електронске поште, </w:t>
            </w:r>
            <w:r w:rsidRPr="00E34A6F">
              <w:rPr>
                <w:rFonts w:ascii="Times New Roman" w:eastAsia="Times New Roman" w:hAnsi="Times New Roman" w:cs="Times New Roman"/>
                <w:i/>
                <w:kern w:val="2"/>
                <w:sz w:val="20"/>
                <w:szCs w:val="20"/>
                <w:lang w:val="sr-Cyrl-RS" w:eastAsia="zh-CN" w:bidi="hi-IN"/>
              </w:rPr>
              <w:t>gov.rs</w:t>
            </w:r>
            <w:r w:rsidRPr="00E34A6F">
              <w:rPr>
                <w:rFonts w:ascii="Times New Roman" w:eastAsia="Times New Roman" w:hAnsi="Times New Roman" w:cs="Times New Roman"/>
                <w:kern w:val="2"/>
                <w:sz w:val="20"/>
                <w:szCs w:val="20"/>
                <w:lang w:val="sr-Cyrl-RS" w:eastAsia="zh-CN" w:bidi="hi-IN"/>
              </w:rPr>
              <w:t xml:space="preserve"> и </w:t>
            </w:r>
            <w:r w:rsidRPr="00E34A6F">
              <w:rPr>
                <w:rFonts w:ascii="Times New Roman" w:eastAsia="Times New Roman" w:hAnsi="Times New Roman" w:cs="Times New Roman"/>
                <w:i/>
                <w:kern w:val="2"/>
                <w:sz w:val="20"/>
                <w:szCs w:val="20"/>
                <w:lang w:val="sr-Cyrl-RS" w:eastAsia="zh-CN" w:bidi="hi-IN"/>
              </w:rPr>
              <w:t>упр.срб</w:t>
            </w:r>
            <w:r w:rsidRPr="00E34A6F">
              <w:rPr>
                <w:rFonts w:ascii="Times New Roman" w:eastAsia="Times New Roman" w:hAnsi="Times New Roman" w:cs="Times New Roman"/>
                <w:kern w:val="2"/>
                <w:sz w:val="20"/>
                <w:szCs w:val="20"/>
                <w:lang w:val="sr-Cyrl-RS" w:eastAsia="zh-CN" w:bidi="hi-IN"/>
              </w:rPr>
              <w:t xml:space="preserve"> домени су обезбеђени само за неке државне органе, док други органи ангажују спољне пружаоце услуга, а локалне самоуправе још нису укључене у систем заједничких сервиса. </w:t>
            </w:r>
          </w:p>
          <w:p w14:paraId="65F9698B" w14:textId="77777777" w:rsidR="000E0A62" w:rsidRPr="00E34A6F" w:rsidRDefault="000E0A62" w:rsidP="000E0A62">
            <w:pPr>
              <w:spacing w:line="240" w:lineRule="auto"/>
              <w:jc w:val="both"/>
              <w:rPr>
                <w:rFonts w:ascii="Times New Roman" w:eastAsia="Times New Roman" w:hAnsi="Times New Roman" w:cs="Times New Roman"/>
                <w:kern w:val="2"/>
                <w:sz w:val="20"/>
                <w:szCs w:val="20"/>
                <w:lang w:val="sr-Cyrl-RS" w:eastAsia="zh-CN" w:bidi="hi-IN"/>
              </w:rPr>
            </w:pPr>
            <w:r w:rsidRPr="00E34A6F">
              <w:rPr>
                <w:rFonts w:ascii="Times New Roman" w:eastAsia="Times New Roman" w:hAnsi="Times New Roman" w:cs="Times New Roman"/>
                <w:kern w:val="2"/>
                <w:sz w:val="20"/>
                <w:szCs w:val="20"/>
                <w:lang w:val="sr-Cyrl-RS" w:eastAsia="zh-CN" w:bidi="hi-IN"/>
              </w:rPr>
              <w:lastRenderedPageBreak/>
              <w:t>Потребно је обезбедити ресурсе за пружање заједничких сервиса целокупном систему јавне управе.</w:t>
            </w:r>
          </w:p>
        </w:tc>
      </w:tr>
      <w:tr w:rsidR="000E0A62" w:rsidRPr="00E34A6F" w14:paraId="26D4DDBC" w14:textId="77777777" w:rsidTr="00A275B5">
        <w:trPr>
          <w:trHeight w:val="1025"/>
          <w:jc w:val="center"/>
        </w:trPr>
        <w:tc>
          <w:tcPr>
            <w:tcW w:w="5735" w:type="dxa"/>
            <w:shd w:val="clear" w:color="auto" w:fill="F2F2F2" w:themeFill="background1" w:themeFillShade="F2"/>
            <w:vAlign w:val="center"/>
            <w:hideMark/>
          </w:tcPr>
          <w:p w14:paraId="01F80B1B" w14:textId="2EBD09B6" w:rsidR="000E0A62" w:rsidRPr="00E34A6F" w:rsidRDefault="000E0A62" w:rsidP="000E0A62">
            <w:pPr>
              <w:spacing w:after="0" w:line="240" w:lineRule="auto"/>
              <w:jc w:val="center"/>
              <w:rPr>
                <w:rFonts w:ascii="Times New Roman" w:hAnsi="Times New Roman" w:cs="Times New Roman"/>
                <w:bCs/>
                <w:i/>
                <w:iCs/>
                <w:sz w:val="20"/>
                <w:szCs w:val="20"/>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shd w:val="clear" w:color="auto" w:fill="F2F2F2" w:themeFill="background1" w:themeFillShade="F2"/>
            <w:vAlign w:val="center"/>
            <w:hideMark/>
          </w:tcPr>
          <w:p w14:paraId="5E481C28" w14:textId="252A46B0"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hideMark/>
          </w:tcPr>
          <w:p w14:paraId="0F6D0BDE" w14:textId="65529668"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hideMark/>
          </w:tcPr>
          <w:p w14:paraId="656CF540" w14:textId="21DB6CA5"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shd w:val="clear" w:color="auto" w:fill="F2F2F2" w:themeFill="background1" w:themeFillShade="F2"/>
            <w:vAlign w:val="center"/>
            <w:hideMark/>
          </w:tcPr>
          <w:p w14:paraId="20097B88" w14:textId="3187B5C6" w:rsidR="000E0A62" w:rsidRPr="00E34A6F" w:rsidRDefault="000E0A62" w:rsidP="000E0A62">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1122BEAF" w14:textId="77777777" w:rsidTr="00D31D47">
        <w:trPr>
          <w:jc w:val="center"/>
        </w:trPr>
        <w:tc>
          <w:tcPr>
            <w:tcW w:w="5735" w:type="dxa"/>
            <w:shd w:val="clear" w:color="auto" w:fill="FFFFFF" w:themeFill="background1"/>
            <w:hideMark/>
          </w:tcPr>
          <w:p w14:paraId="4F4B3A28" w14:textId="3CB3F4EB"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1.4.1 Унапређење система </w:t>
            </w:r>
            <w:r w:rsidRPr="00E34A6F">
              <w:rPr>
                <w:rFonts w:ascii="Times New Roman" w:hAnsi="Times New Roman" w:cs="Times New Roman"/>
                <w:lang w:val="sr-Cyrl-RS"/>
              </w:rPr>
              <w:t>наплате такси и накнада коришћењем софтверског решења еПлаћање</w:t>
            </w:r>
            <w:r w:rsidRPr="00E34A6F">
              <w:rPr>
                <w:rFonts w:ascii="Times New Roman" w:hAnsi="Times New Roman" w:cs="Times New Roman"/>
              </w:rPr>
              <w:t>+;</w:t>
            </w:r>
          </w:p>
        </w:tc>
        <w:tc>
          <w:tcPr>
            <w:tcW w:w="1908" w:type="dxa"/>
            <w:gridSpan w:val="2"/>
            <w:shd w:val="clear" w:color="auto" w:fill="FFFFFF" w:themeFill="background1"/>
            <w:hideMark/>
          </w:tcPr>
          <w:p w14:paraId="1402E79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4E7BB4F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7ADA668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Управа за трезор Министарства финансија (УТ)</w:t>
            </w:r>
          </w:p>
        </w:tc>
        <w:tc>
          <w:tcPr>
            <w:tcW w:w="3059" w:type="dxa"/>
            <w:shd w:val="clear" w:color="auto" w:fill="FFFFFF" w:themeFill="background1"/>
            <w:hideMark/>
          </w:tcPr>
          <w:p w14:paraId="11DBFF65" w14:textId="77777777" w:rsidR="00546630" w:rsidRPr="00E34A6F" w:rsidRDefault="00546630" w:rsidP="00546630">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08403D00" w14:textId="662E74AA" w:rsidR="009D090E" w:rsidRPr="00E34A6F" w:rsidRDefault="00720C2F" w:rsidP="009D090E">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w:t>
            </w:r>
            <w:r w:rsidR="00D1673D" w:rsidRPr="00E34A6F">
              <w:rPr>
                <w:rFonts w:ascii="Times New Roman" w:hAnsi="Times New Roman" w:cs="Times New Roman"/>
                <w:lang w:val="sr-Cyrl-RS"/>
              </w:rPr>
              <w:t xml:space="preserve">14 милиона </w:t>
            </w:r>
            <w:r w:rsidR="009D090E" w:rsidRPr="00E34A6F">
              <w:rPr>
                <w:rFonts w:ascii="Times New Roman" w:hAnsi="Times New Roman" w:cs="Times New Roman"/>
                <w:lang w:val="sr-Cyrl-RS"/>
              </w:rPr>
              <w:t>РСД)</w:t>
            </w:r>
          </w:p>
          <w:p w14:paraId="2370E804" w14:textId="7443B003" w:rsidR="009D090E" w:rsidRPr="00E34A6F" w:rsidRDefault="009D090E" w:rsidP="009D090E">
            <w:pPr>
              <w:spacing w:after="0"/>
              <w:ind w:left="216"/>
              <w:rPr>
                <w:rFonts w:ascii="Times New Roman" w:hAnsi="Times New Roman" w:cs="Times New Roman"/>
                <w:iCs/>
                <w:lang w:val="sr-Cyrl-RS"/>
              </w:rPr>
            </w:pPr>
            <w:r w:rsidRPr="00E34A6F">
              <w:rPr>
                <w:rFonts w:ascii="Times New Roman" w:hAnsi="Times New Roman" w:cs="Times New Roman"/>
                <w:iCs/>
                <w:lang w:val="sr-Cyrl-RS"/>
              </w:rPr>
              <w:t>2019. –</w:t>
            </w:r>
            <w:r w:rsidR="00704DD6" w:rsidRPr="00E34A6F">
              <w:rPr>
                <w:rFonts w:ascii="Times New Roman" w:hAnsi="Times New Roman" w:cs="Times New Roman"/>
                <w:iCs/>
                <w:lang w:val="en-US"/>
              </w:rPr>
              <w:t xml:space="preserve">7 </w:t>
            </w:r>
            <w:r w:rsidR="00EC0D8E" w:rsidRPr="00E34A6F">
              <w:rPr>
                <w:rFonts w:ascii="Times New Roman" w:hAnsi="Times New Roman" w:cs="Times New Roman"/>
                <w:iCs/>
                <w:lang w:val="sr-Cyrl-RS"/>
              </w:rPr>
              <w:t>милиона РСД</w:t>
            </w:r>
            <w:r w:rsidRPr="00E34A6F">
              <w:rPr>
                <w:rFonts w:ascii="Times New Roman" w:hAnsi="Times New Roman" w:cs="Times New Roman"/>
                <w:iCs/>
                <w:lang w:val="sr-Cyrl-RS"/>
              </w:rPr>
              <w:t>;</w:t>
            </w:r>
          </w:p>
          <w:p w14:paraId="7373515D" w14:textId="58F2C385" w:rsidR="000E0A62" w:rsidRPr="00E34A6F" w:rsidRDefault="009D090E" w:rsidP="009D090E">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w:t>
            </w:r>
            <w:r w:rsidR="00704DD6" w:rsidRPr="00E34A6F">
              <w:rPr>
                <w:rFonts w:ascii="Times New Roman" w:hAnsi="Times New Roman" w:cs="Times New Roman"/>
                <w:iCs/>
                <w:lang w:val="en-US"/>
              </w:rPr>
              <w:t xml:space="preserve">7 </w:t>
            </w:r>
            <w:r w:rsidR="00EC0D8E" w:rsidRPr="00E34A6F">
              <w:rPr>
                <w:rFonts w:ascii="Times New Roman" w:hAnsi="Times New Roman" w:cs="Times New Roman"/>
                <w:iCs/>
                <w:lang w:val="sr-Cyrl-RS"/>
              </w:rPr>
              <w:t>милиона</w:t>
            </w:r>
            <w:r w:rsidR="00704DD6" w:rsidRPr="00E34A6F">
              <w:rPr>
                <w:rFonts w:ascii="Times New Roman" w:hAnsi="Times New Roman" w:cs="Times New Roman"/>
                <w:iCs/>
                <w:lang w:val="en-US"/>
              </w:rPr>
              <w:t xml:space="preserve"> </w:t>
            </w:r>
            <w:r w:rsidRPr="00E34A6F">
              <w:rPr>
                <w:rFonts w:ascii="Times New Roman" w:hAnsi="Times New Roman" w:cs="Times New Roman"/>
                <w:iCs/>
                <w:lang w:val="sr-Cyrl-RS"/>
              </w:rPr>
              <w:t>РСД.</w:t>
            </w:r>
          </w:p>
          <w:p w14:paraId="279B6FF4" w14:textId="04C1B3AD" w:rsidR="00254D7B" w:rsidRPr="00E34A6F" w:rsidRDefault="00254D7B" w:rsidP="009D090E">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9E745B" w:rsidRPr="00E34A6F">
              <w:rPr>
                <w:rFonts w:ascii="Times New Roman" w:hAnsi="Times New Roman" w:cs="Times New Roman"/>
                <w:i/>
                <w:iCs/>
                <w:lang w:val="sr-Cyrl-RS"/>
              </w:rPr>
              <w:t xml:space="preserve"> 0001</w:t>
            </w:r>
          </w:p>
        </w:tc>
      </w:tr>
      <w:tr w:rsidR="000E0A62" w:rsidRPr="00E34A6F" w14:paraId="3BAACC02" w14:textId="77777777" w:rsidTr="00D31D47">
        <w:trPr>
          <w:jc w:val="center"/>
        </w:trPr>
        <w:tc>
          <w:tcPr>
            <w:tcW w:w="5735" w:type="dxa"/>
            <w:shd w:val="clear" w:color="auto" w:fill="FFFFFF" w:themeFill="background1"/>
            <w:hideMark/>
          </w:tcPr>
          <w:p w14:paraId="7CF9E74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1.4.2 </w:t>
            </w:r>
            <w:r w:rsidRPr="00E34A6F">
              <w:rPr>
                <w:rFonts w:ascii="Times New Roman" w:hAnsi="Times New Roman" w:cs="Times New Roman"/>
                <w:lang w:val="sr-Cyrl-RS"/>
              </w:rPr>
              <w:t>Имплементација обавезе коришћења</w:t>
            </w:r>
            <w:r w:rsidRPr="00E34A6F">
              <w:rPr>
                <w:rFonts w:ascii="Times New Roman" w:hAnsi="Times New Roman" w:cs="Times New Roman"/>
                <w:i/>
                <w:iCs/>
              </w:rPr>
              <w:t xml:space="preserve"> gov.rs</w:t>
            </w:r>
            <w:r w:rsidRPr="00E34A6F">
              <w:rPr>
                <w:rFonts w:ascii="Times New Roman" w:hAnsi="Times New Roman" w:cs="Times New Roman"/>
              </w:rPr>
              <w:t xml:space="preserve"> и </w:t>
            </w:r>
            <w:r w:rsidRPr="00E34A6F">
              <w:rPr>
                <w:rFonts w:ascii="Times New Roman" w:hAnsi="Times New Roman" w:cs="Times New Roman"/>
                <w:i/>
                <w:iCs/>
              </w:rPr>
              <w:t>упр.срб</w:t>
            </w:r>
            <w:r w:rsidRPr="00E34A6F">
              <w:rPr>
                <w:rFonts w:ascii="Times New Roman" w:hAnsi="Times New Roman" w:cs="Times New Roman"/>
              </w:rPr>
              <w:t xml:space="preserve"> домена за све органе електронске управе;</w:t>
            </w:r>
          </w:p>
        </w:tc>
        <w:tc>
          <w:tcPr>
            <w:tcW w:w="1908" w:type="dxa"/>
            <w:gridSpan w:val="2"/>
            <w:shd w:val="clear" w:color="auto" w:fill="FFFFFF" w:themeFill="background1"/>
            <w:hideMark/>
          </w:tcPr>
          <w:p w14:paraId="1A2ABFB4"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75090A5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76DDD2E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Регистар националних интернет домена Србије (РНИДС)</w:t>
            </w:r>
          </w:p>
        </w:tc>
        <w:tc>
          <w:tcPr>
            <w:tcW w:w="3059" w:type="dxa"/>
            <w:shd w:val="clear" w:color="auto" w:fill="FFFFFF" w:themeFill="background1"/>
            <w:hideMark/>
          </w:tcPr>
          <w:p w14:paraId="36F04C45" w14:textId="44C34F39" w:rsidR="00315EEB" w:rsidRPr="00E34A6F" w:rsidRDefault="00EC0D8E" w:rsidP="00EC0D8E">
            <w:pPr>
              <w:spacing w:after="0"/>
              <w:rPr>
                <w:rFonts w:ascii="Times New Roman" w:hAnsi="Times New Roman" w:cs="Times New Roman"/>
              </w:rPr>
            </w:pPr>
            <w:r w:rsidRPr="00E34A6F">
              <w:rPr>
                <w:rFonts w:ascii="Times New Roman" w:hAnsi="Times New Roman" w:cs="Times New Roman"/>
                <w:lang w:val="sr-Cyrl-RS"/>
              </w:rPr>
              <w:t>Средства нису потребна</w:t>
            </w:r>
          </w:p>
        </w:tc>
      </w:tr>
      <w:tr w:rsidR="000E0A62" w:rsidRPr="00E34A6F" w14:paraId="558C890C" w14:textId="77777777" w:rsidTr="00D31D47">
        <w:trPr>
          <w:jc w:val="center"/>
        </w:trPr>
        <w:tc>
          <w:tcPr>
            <w:tcW w:w="5735" w:type="dxa"/>
            <w:shd w:val="clear" w:color="auto" w:fill="FFFFFF" w:themeFill="background1"/>
            <w:hideMark/>
          </w:tcPr>
          <w:p w14:paraId="2261338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1.4.3 Унапређење сервиса за коришћење налога електронске поште овлашћених службених лица (технолошко унапређење);</w:t>
            </w:r>
          </w:p>
        </w:tc>
        <w:tc>
          <w:tcPr>
            <w:tcW w:w="1908" w:type="dxa"/>
            <w:gridSpan w:val="2"/>
            <w:shd w:val="clear" w:color="auto" w:fill="FFFFFF" w:themeFill="background1"/>
            <w:hideMark/>
          </w:tcPr>
          <w:p w14:paraId="0601C05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0C3CB9B4"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10ACD7AE"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51DAE4E8" w14:textId="50161555" w:rsidR="00315EEB" w:rsidRPr="00E34A6F" w:rsidRDefault="00EC0D8E" w:rsidP="00EC0D8E">
            <w:pPr>
              <w:spacing w:after="0"/>
              <w:rPr>
                <w:rFonts w:ascii="Times New Roman" w:hAnsi="Times New Roman" w:cs="Times New Roman"/>
              </w:rPr>
            </w:pPr>
            <w:r w:rsidRPr="00E34A6F">
              <w:rPr>
                <w:rFonts w:ascii="Times New Roman" w:hAnsi="Times New Roman" w:cs="Times New Roman"/>
                <w:lang w:val="sr-Cyrl-RS"/>
              </w:rPr>
              <w:t>Средства нису потребна</w:t>
            </w:r>
          </w:p>
        </w:tc>
      </w:tr>
      <w:tr w:rsidR="000E0A62" w:rsidRPr="00E34A6F" w14:paraId="402C0C89" w14:textId="77777777" w:rsidTr="00D31D47">
        <w:trPr>
          <w:jc w:val="center"/>
        </w:trPr>
        <w:tc>
          <w:tcPr>
            <w:tcW w:w="5735" w:type="dxa"/>
            <w:shd w:val="clear" w:color="auto" w:fill="FFFFFF" w:themeFill="background1"/>
            <w:hideMark/>
          </w:tcPr>
          <w:p w14:paraId="0B72795D" w14:textId="13F7BB69" w:rsidR="000E0A62" w:rsidRPr="00E34A6F" w:rsidRDefault="000E0A62" w:rsidP="008B1823">
            <w:pPr>
              <w:spacing w:after="0"/>
              <w:rPr>
                <w:rFonts w:ascii="Times New Roman" w:hAnsi="Times New Roman" w:cs="Times New Roman"/>
              </w:rPr>
            </w:pPr>
            <w:r w:rsidRPr="00E34A6F">
              <w:rPr>
                <w:rFonts w:ascii="Times New Roman" w:hAnsi="Times New Roman" w:cs="Times New Roman"/>
              </w:rPr>
              <w:t xml:space="preserve">1.4.4 </w:t>
            </w:r>
            <w:r w:rsidR="008B1823" w:rsidRPr="00E34A6F">
              <w:rPr>
                <w:rFonts w:ascii="Times New Roman" w:hAnsi="Times New Roman" w:cs="Times New Roman"/>
                <w:lang w:val="sr-Cyrl-RS"/>
              </w:rPr>
              <w:t>Унапредити коришћење</w:t>
            </w:r>
            <w:r w:rsidRPr="00E34A6F">
              <w:rPr>
                <w:rFonts w:ascii="Times New Roman" w:hAnsi="Times New Roman" w:cs="Times New Roman"/>
              </w:rPr>
              <w:t xml:space="preserve"> колаборационог система у јавној управи (заједнички рад на документима, давање мишљења, заједнички календар, заједнички пројекти, и др.);</w:t>
            </w:r>
          </w:p>
        </w:tc>
        <w:tc>
          <w:tcPr>
            <w:tcW w:w="1908" w:type="dxa"/>
            <w:gridSpan w:val="2"/>
            <w:shd w:val="clear" w:color="auto" w:fill="FFFFFF" w:themeFill="background1"/>
            <w:hideMark/>
          </w:tcPr>
          <w:p w14:paraId="41A69CC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2FD88C4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218961EC"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2E7E5913" w14:textId="1CBCDAEB" w:rsidR="00315EEB" w:rsidRPr="00E34A6F" w:rsidRDefault="00EC0D8E" w:rsidP="00EC0D8E">
            <w:pPr>
              <w:spacing w:after="0"/>
              <w:rPr>
                <w:rFonts w:ascii="Times New Roman" w:hAnsi="Times New Roman" w:cs="Times New Roman"/>
              </w:rPr>
            </w:pPr>
            <w:r w:rsidRPr="00E34A6F">
              <w:rPr>
                <w:rFonts w:ascii="Times New Roman" w:hAnsi="Times New Roman" w:cs="Times New Roman"/>
                <w:lang w:val="sr-Cyrl-RS"/>
              </w:rPr>
              <w:t>Средства нису потребна</w:t>
            </w:r>
          </w:p>
        </w:tc>
      </w:tr>
      <w:tr w:rsidR="000E0A62" w:rsidRPr="00E34A6F" w14:paraId="487A600E" w14:textId="77777777" w:rsidTr="00DF096E">
        <w:trPr>
          <w:trHeight w:val="576"/>
          <w:jc w:val="center"/>
        </w:trPr>
        <w:tc>
          <w:tcPr>
            <w:tcW w:w="15570" w:type="dxa"/>
            <w:gridSpan w:val="8"/>
            <w:shd w:val="clear" w:color="auto" w:fill="F7CAAC" w:themeFill="accent2" w:themeFillTint="66"/>
            <w:vAlign w:val="center"/>
            <w:hideMark/>
          </w:tcPr>
          <w:p w14:paraId="74E9CD6A"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1.5 Израда архитектуре и имплементација Платформе за подршку развоју и коришћењу услуга еУправе</w:t>
            </w:r>
          </w:p>
        </w:tc>
      </w:tr>
      <w:tr w:rsidR="000E0A62" w:rsidRPr="00E34A6F" w14:paraId="19A9392F" w14:textId="77777777" w:rsidTr="008A0DA5">
        <w:trPr>
          <w:jc w:val="center"/>
        </w:trPr>
        <w:tc>
          <w:tcPr>
            <w:tcW w:w="15570" w:type="dxa"/>
            <w:gridSpan w:val="8"/>
          </w:tcPr>
          <w:tbl>
            <w:tblPr>
              <w:tblW w:w="160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8" w:type="dxa"/>
              </w:tblCellMar>
              <w:tblLook w:val="04A0" w:firstRow="1" w:lastRow="0" w:firstColumn="1" w:lastColumn="0" w:noHBand="0" w:noVBand="1"/>
            </w:tblPr>
            <w:tblGrid>
              <w:gridCol w:w="5993"/>
              <w:gridCol w:w="1890"/>
              <w:gridCol w:w="2430"/>
              <w:gridCol w:w="2430"/>
              <w:gridCol w:w="3289"/>
            </w:tblGrid>
            <w:tr w:rsidR="000E0A62" w:rsidRPr="00E34A6F" w14:paraId="02F1A8F7" w14:textId="77777777" w:rsidTr="00387C06">
              <w:trPr>
                <w:trHeight w:val="576"/>
                <w:jc w:val="center"/>
              </w:trPr>
              <w:tc>
                <w:tcPr>
                  <w:tcW w:w="5993" w:type="dxa"/>
                  <w:tcBorders>
                    <w:top w:val="single" w:sz="4" w:space="0" w:color="000000"/>
                    <w:bottom w:val="single" w:sz="4" w:space="0" w:color="000000"/>
                    <w:right w:val="single" w:sz="8" w:space="0" w:color="000000"/>
                  </w:tcBorders>
                  <w:shd w:val="clear" w:color="auto" w:fill="F2F2F2" w:themeFill="background1" w:themeFillShade="F2"/>
                  <w:vAlign w:val="center"/>
                </w:tcPr>
                <w:p w14:paraId="19C3DF5E"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890" w:type="dxa"/>
                  <w:tcBorders>
                    <w:top w:val="single" w:sz="4" w:space="0" w:color="000000"/>
                    <w:bottom w:val="single" w:sz="4" w:space="0" w:color="000000"/>
                    <w:right w:val="single" w:sz="8" w:space="0" w:color="000000"/>
                  </w:tcBorders>
                  <w:shd w:val="clear" w:color="auto" w:fill="F2F2F2" w:themeFill="background1" w:themeFillShade="F2"/>
                  <w:vAlign w:val="center"/>
                </w:tcPr>
                <w:p w14:paraId="0A5CCA4E"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2430" w:type="dxa"/>
                  <w:tcBorders>
                    <w:top w:val="single" w:sz="4" w:space="0" w:color="000000"/>
                    <w:bottom w:val="single" w:sz="4" w:space="0" w:color="000000"/>
                    <w:right w:val="single" w:sz="8" w:space="0" w:color="000000"/>
                  </w:tcBorders>
                  <w:shd w:val="clear" w:color="auto" w:fill="F2F2F2" w:themeFill="background1" w:themeFillShade="F2"/>
                  <w:vAlign w:val="center"/>
                </w:tcPr>
                <w:p w14:paraId="24C9CBCF"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430" w:type="dxa"/>
                  <w:tcBorders>
                    <w:top w:val="single" w:sz="4" w:space="0" w:color="000000"/>
                    <w:bottom w:val="single" w:sz="4" w:space="0" w:color="000000"/>
                    <w:right w:val="single" w:sz="8" w:space="0" w:color="000000"/>
                  </w:tcBorders>
                  <w:shd w:val="clear" w:color="auto" w:fill="F2F2F2" w:themeFill="background1" w:themeFillShade="F2"/>
                  <w:vAlign w:val="center"/>
                </w:tcPr>
                <w:p w14:paraId="6C9C83E3"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3289" w:type="dxa"/>
                  <w:tcBorders>
                    <w:top w:val="single" w:sz="4" w:space="0" w:color="000000"/>
                    <w:bottom w:val="single" w:sz="4" w:space="0" w:color="000000"/>
                    <w:right w:val="single" w:sz="8" w:space="0" w:color="000000"/>
                  </w:tcBorders>
                  <w:shd w:val="clear" w:color="auto" w:fill="F2F2F2" w:themeFill="background1" w:themeFillShade="F2"/>
                  <w:vAlign w:val="center"/>
                </w:tcPr>
                <w:p w14:paraId="4B7C8470"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36D2B7D5" w14:textId="77777777" w:rsidTr="00F227A2">
              <w:trPr>
                <w:jc w:val="center"/>
              </w:trPr>
              <w:tc>
                <w:tcPr>
                  <w:tcW w:w="5993" w:type="dxa"/>
                  <w:tcBorders>
                    <w:top w:val="single" w:sz="4" w:space="0" w:color="000000"/>
                    <w:bottom w:val="single" w:sz="4" w:space="0" w:color="000000"/>
                    <w:right w:val="single" w:sz="8" w:space="0" w:color="000000"/>
                  </w:tcBorders>
                  <w:shd w:val="clear" w:color="auto" w:fill="FFFFFF" w:themeFill="background1"/>
                  <w:vAlign w:val="center"/>
                </w:tcPr>
                <w:p w14:paraId="0BEBAAE7" w14:textId="094108EB" w:rsidR="000E0A62" w:rsidRPr="00E34A6F" w:rsidRDefault="00B75D5D" w:rsidP="000E0A62">
                  <w:pPr>
                    <w:pStyle w:val="ListParagraph"/>
                    <w:numPr>
                      <w:ilvl w:val="0"/>
                      <w:numId w:val="15"/>
                    </w:numPr>
                    <w:spacing w:after="0"/>
                    <w:rPr>
                      <w:rFonts w:ascii="Times New Roman" w:eastAsia="Times New Roman" w:hAnsi="Times New Roman" w:cs="Times New Roman"/>
                      <w:sz w:val="20"/>
                      <w:szCs w:val="20"/>
                      <w:lang w:val="sr-Cyrl-RS"/>
                    </w:rPr>
                  </w:pPr>
                  <w:r w:rsidRPr="00E34A6F">
                    <w:rPr>
                      <w:rFonts w:ascii="Times New Roman" w:eastAsia="Times New Roman" w:hAnsi="Times New Roman" w:cs="Times New Roman"/>
                      <w:bCs/>
                      <w:sz w:val="20"/>
                      <w:szCs w:val="20"/>
                      <w:lang w:val="sr-Cyrl-RS"/>
                    </w:rPr>
                    <w:t xml:space="preserve">Број реализованих дигиталних услуга </w:t>
                  </w:r>
                </w:p>
              </w:tc>
              <w:tc>
                <w:tcPr>
                  <w:tcW w:w="1890" w:type="dxa"/>
                  <w:tcBorders>
                    <w:top w:val="single" w:sz="4" w:space="0" w:color="000000"/>
                    <w:bottom w:val="single" w:sz="4" w:space="0" w:color="000000"/>
                    <w:right w:val="single" w:sz="8" w:space="0" w:color="000000"/>
                  </w:tcBorders>
                  <w:shd w:val="clear" w:color="auto" w:fill="FFFFFF" w:themeFill="background1"/>
                  <w:vAlign w:val="center"/>
                </w:tcPr>
                <w:p w14:paraId="6B0828F9" w14:textId="6C8FB75A" w:rsidR="000E0A62" w:rsidRPr="00E34A6F" w:rsidRDefault="003B3264"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0</w:t>
                  </w:r>
                </w:p>
              </w:tc>
              <w:tc>
                <w:tcPr>
                  <w:tcW w:w="2430" w:type="dxa"/>
                  <w:tcBorders>
                    <w:top w:val="single" w:sz="4" w:space="0" w:color="000000"/>
                    <w:bottom w:val="single" w:sz="4" w:space="0" w:color="000000"/>
                    <w:right w:val="single" w:sz="8" w:space="0" w:color="000000"/>
                  </w:tcBorders>
                  <w:shd w:val="clear" w:color="auto" w:fill="FFFFFF" w:themeFill="background1"/>
                  <w:vAlign w:val="center"/>
                </w:tcPr>
                <w:p w14:paraId="3318CD1D" w14:textId="4278E89F" w:rsidR="000E0A62" w:rsidRPr="00E34A6F" w:rsidRDefault="003B3264"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100</w:t>
                  </w:r>
                </w:p>
              </w:tc>
              <w:tc>
                <w:tcPr>
                  <w:tcW w:w="2430" w:type="dxa"/>
                  <w:tcBorders>
                    <w:top w:val="single" w:sz="4" w:space="0" w:color="000000"/>
                    <w:bottom w:val="single" w:sz="4" w:space="0" w:color="000000"/>
                    <w:right w:val="single" w:sz="8" w:space="0" w:color="000000"/>
                  </w:tcBorders>
                  <w:shd w:val="clear" w:color="auto" w:fill="FFFFFF" w:themeFill="background1"/>
                  <w:vAlign w:val="center"/>
                </w:tcPr>
                <w:p w14:paraId="5981950B"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p>
              </w:tc>
              <w:tc>
                <w:tcPr>
                  <w:tcW w:w="3289" w:type="dxa"/>
                  <w:tcBorders>
                    <w:top w:val="single" w:sz="4" w:space="0" w:color="000000"/>
                    <w:bottom w:val="single" w:sz="4" w:space="0" w:color="000000"/>
                    <w:right w:val="single" w:sz="8" w:space="0" w:color="000000"/>
                  </w:tcBorders>
                  <w:shd w:val="clear" w:color="auto" w:fill="FFFFFF" w:themeFill="background1"/>
                  <w:vAlign w:val="center"/>
                </w:tcPr>
                <w:p w14:paraId="5B3FBA16" w14:textId="1D24925D" w:rsidR="000E0A62" w:rsidRPr="00E34A6F" w:rsidRDefault="000A17EA"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ИТЕ</w:t>
                  </w:r>
                </w:p>
              </w:tc>
            </w:tr>
            <w:tr w:rsidR="000E0A62" w:rsidRPr="00E34A6F" w14:paraId="67487032" w14:textId="77777777" w:rsidTr="00387C06">
              <w:trPr>
                <w:trHeight w:val="576"/>
                <w:jc w:val="center"/>
              </w:trPr>
              <w:tc>
                <w:tcPr>
                  <w:tcW w:w="16032" w:type="dxa"/>
                  <w:gridSpan w:val="5"/>
                  <w:tcBorders>
                    <w:top w:val="single" w:sz="4" w:space="0" w:color="000000"/>
                    <w:bottom w:val="single" w:sz="4" w:space="0" w:color="000000"/>
                    <w:right w:val="single" w:sz="8" w:space="0" w:color="000000"/>
                  </w:tcBorders>
                  <w:shd w:val="clear" w:color="auto" w:fill="F2F2F2" w:themeFill="background1" w:themeFillShade="F2"/>
                  <w:vAlign w:val="center"/>
                </w:tcPr>
                <w:p w14:paraId="4D58EB51" w14:textId="1BEE6E53"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 xml:space="preserve">Опис мере </w:t>
                  </w:r>
                </w:p>
              </w:tc>
            </w:tr>
          </w:tbl>
          <w:p w14:paraId="61050BF9" w14:textId="77777777" w:rsidR="000E0A62" w:rsidRPr="00E34A6F" w:rsidRDefault="000E0A62" w:rsidP="000E0A62">
            <w:pPr>
              <w:spacing w:after="0"/>
              <w:rPr>
                <w:rFonts w:ascii="Times New Roman" w:hAnsi="Times New Roman" w:cs="Times New Roman"/>
                <w:b/>
                <w:bCs/>
              </w:rPr>
            </w:pPr>
          </w:p>
        </w:tc>
      </w:tr>
      <w:tr w:rsidR="000E0A62" w:rsidRPr="00E34A6F" w14:paraId="130FE4A4" w14:textId="77777777" w:rsidTr="008A0DA5">
        <w:trPr>
          <w:jc w:val="center"/>
        </w:trPr>
        <w:tc>
          <w:tcPr>
            <w:tcW w:w="15570" w:type="dxa"/>
            <w:gridSpan w:val="8"/>
          </w:tcPr>
          <w:p w14:paraId="0C037EDE" w14:textId="77777777" w:rsidR="000E0A62" w:rsidRPr="00E34A6F" w:rsidRDefault="000E0A62" w:rsidP="000E0A62">
            <w:pPr>
              <w:spacing w:after="0"/>
              <w:rPr>
                <w:rFonts w:ascii="Times New Roman" w:hAnsi="Times New Roman" w:cs="Times New Roman"/>
                <w:bCs/>
              </w:rPr>
            </w:pPr>
            <w:r w:rsidRPr="00E34A6F">
              <w:rPr>
                <w:rFonts w:ascii="Times New Roman" w:hAnsi="Times New Roman" w:cs="Times New Roman"/>
                <w:bCs/>
              </w:rPr>
              <w:t xml:space="preserve">Пружање интегрисаних и кориснички оријентисаних услуга захтева превазилажење стања у ком се паралелно развијају и функционишу засебни и хетерогени системи и апликације. Ово се може постићи израдом свеобухватне и интегрисане архитектуре и Платформе пројектоване да осигура интероперабилност, подржи </w:t>
            </w:r>
            <w:r w:rsidRPr="00E34A6F">
              <w:rPr>
                <w:rFonts w:ascii="Times New Roman" w:hAnsi="Times New Roman" w:cs="Times New Roman"/>
                <w:bCs/>
              </w:rPr>
              <w:lastRenderedPageBreak/>
              <w:t xml:space="preserve">размену података и интеринституционалне пословне процесе, као и систематично и стандардизовано креирање процеса на основу заједничких принципа и уз употребу функционалности које су свима заједничке. </w:t>
            </w:r>
          </w:p>
          <w:p w14:paraId="7D26C65D" w14:textId="77777777" w:rsidR="000E0A62" w:rsidRPr="00E34A6F" w:rsidRDefault="000E0A62" w:rsidP="000E0A62">
            <w:pPr>
              <w:spacing w:after="0"/>
              <w:rPr>
                <w:rFonts w:ascii="Times New Roman" w:hAnsi="Times New Roman" w:cs="Times New Roman"/>
                <w:bCs/>
              </w:rPr>
            </w:pPr>
          </w:p>
          <w:p w14:paraId="5394D512" w14:textId="77777777" w:rsidR="000E0A62" w:rsidRPr="00E34A6F" w:rsidRDefault="000E0A62" w:rsidP="000E0A62">
            <w:pPr>
              <w:spacing w:after="0"/>
              <w:rPr>
                <w:rFonts w:ascii="Times New Roman" w:hAnsi="Times New Roman" w:cs="Times New Roman"/>
                <w:bCs/>
              </w:rPr>
            </w:pPr>
            <w:r w:rsidRPr="00E34A6F">
              <w:rPr>
                <w:rFonts w:ascii="Times New Roman" w:hAnsi="Times New Roman" w:cs="Times New Roman"/>
                <w:bCs/>
              </w:rPr>
              <w:t xml:space="preserve">Успостављање платформе за имплементацију електронске управе, осим што ће осигурати интероперабилност постојећих система и апликација, представља решење и за институције које користе застареле системе или их уопште немају, јер ће и њима омогућити да се укључе у процес пружања услуга. </w:t>
            </w:r>
          </w:p>
          <w:p w14:paraId="0FBEF3FA" w14:textId="77777777" w:rsidR="000E0A62" w:rsidRPr="00E34A6F" w:rsidRDefault="000E0A62" w:rsidP="000E0A62">
            <w:pPr>
              <w:spacing w:after="0"/>
              <w:rPr>
                <w:rFonts w:ascii="Times New Roman" w:hAnsi="Times New Roman" w:cs="Times New Roman"/>
                <w:bCs/>
              </w:rPr>
            </w:pPr>
          </w:p>
          <w:p w14:paraId="2BA26888" w14:textId="77777777" w:rsidR="000E0A62" w:rsidRPr="00E34A6F" w:rsidRDefault="000E0A62" w:rsidP="000E0A62">
            <w:pPr>
              <w:spacing w:after="0"/>
              <w:rPr>
                <w:rFonts w:ascii="Times New Roman" w:hAnsi="Times New Roman" w:cs="Times New Roman"/>
                <w:bCs/>
              </w:rPr>
            </w:pPr>
            <w:r w:rsidRPr="00E34A6F">
              <w:rPr>
                <w:rFonts w:ascii="Times New Roman" w:hAnsi="Times New Roman" w:cs="Times New Roman"/>
                <w:bCs/>
              </w:rPr>
              <w:t xml:space="preserve">У оквиру архитектуре ове платформе ће бити успостављен Метарегистар, каталог административних поступака, каталог веб сервиса, генератор веб сервиса итд.  </w:t>
            </w:r>
          </w:p>
          <w:p w14:paraId="1090F16A" w14:textId="77777777" w:rsidR="000E0A62" w:rsidRPr="00E34A6F" w:rsidRDefault="000E0A62" w:rsidP="000E0A62">
            <w:pPr>
              <w:spacing w:after="0"/>
              <w:rPr>
                <w:rFonts w:ascii="Times New Roman" w:hAnsi="Times New Roman" w:cs="Times New Roman"/>
                <w:bCs/>
              </w:rPr>
            </w:pPr>
          </w:p>
          <w:p w14:paraId="238A3857" w14:textId="77777777" w:rsidR="000E0A62" w:rsidRPr="00E34A6F" w:rsidRDefault="000E0A62" w:rsidP="000E0A62">
            <w:pPr>
              <w:spacing w:after="0"/>
              <w:rPr>
                <w:rFonts w:ascii="Times New Roman" w:hAnsi="Times New Roman" w:cs="Times New Roman"/>
                <w:bCs/>
              </w:rPr>
            </w:pPr>
            <w:r w:rsidRPr="00E34A6F">
              <w:rPr>
                <w:rFonts w:ascii="Times New Roman" w:hAnsi="Times New Roman" w:cs="Times New Roman"/>
                <w:bCs/>
              </w:rPr>
              <w:t xml:space="preserve">Обзиром да су подаци у службеним евиденцијама непотпуни, недовољно ажурни неопходно је успоставити јединствени регистар свих службених евиденција (Метарегистар) и дефинисати јединствену методологију и систематику за вођење службених евиденција, односно шифарника података у њима. </w:t>
            </w:r>
          </w:p>
          <w:p w14:paraId="08A02A5D" w14:textId="77777777" w:rsidR="000E0A62" w:rsidRPr="00E34A6F" w:rsidRDefault="000E0A62" w:rsidP="000E0A62">
            <w:pPr>
              <w:spacing w:after="0"/>
              <w:rPr>
                <w:rFonts w:ascii="Times New Roman" w:hAnsi="Times New Roman" w:cs="Times New Roman"/>
                <w:bCs/>
              </w:rPr>
            </w:pPr>
          </w:p>
          <w:p w14:paraId="0385F394" w14:textId="77777777" w:rsidR="000E0A62" w:rsidRPr="00E34A6F" w:rsidRDefault="000E0A62" w:rsidP="000E0A62">
            <w:pPr>
              <w:spacing w:after="0"/>
              <w:rPr>
                <w:rFonts w:ascii="Times New Roman" w:hAnsi="Times New Roman" w:cs="Times New Roman"/>
                <w:bCs/>
              </w:rPr>
            </w:pPr>
            <w:r w:rsidRPr="00E34A6F">
              <w:rPr>
                <w:rFonts w:ascii="Times New Roman" w:hAnsi="Times New Roman" w:cs="Times New Roman"/>
                <w:bCs/>
              </w:rPr>
              <w:t xml:space="preserve">Потребно је евидентирати: шта је регистар, који су основни регистри (подаци о грађанима, подаци о привредним субјектима и подаци о имовини) и ко је надлежан за успостављање и вођење појединих регистара. Тиме би се осигурала поузданост података и дефинисало који је податак у некој евиденцији изворни, а који су подаци изведени, односно који се подаци преузимају из других евиденција у којима су изворни, као и податак који ће служити као „кључ“ за повезивање података у различитим евиденцијама. </w:t>
            </w:r>
          </w:p>
          <w:p w14:paraId="44DE144F" w14:textId="77777777" w:rsidR="000E0A62" w:rsidRPr="00E34A6F" w:rsidRDefault="000E0A62" w:rsidP="000E0A62">
            <w:pPr>
              <w:spacing w:after="0"/>
              <w:rPr>
                <w:rFonts w:ascii="Times New Roman" w:hAnsi="Times New Roman" w:cs="Times New Roman"/>
                <w:bCs/>
              </w:rPr>
            </w:pPr>
          </w:p>
          <w:p w14:paraId="16BE0699" w14:textId="77777777" w:rsidR="000E0A62" w:rsidRPr="00E34A6F" w:rsidRDefault="000E0A62" w:rsidP="000E0A62">
            <w:pPr>
              <w:spacing w:after="0"/>
              <w:rPr>
                <w:rFonts w:ascii="Times New Roman" w:hAnsi="Times New Roman" w:cs="Times New Roman"/>
                <w:bCs/>
              </w:rPr>
            </w:pPr>
            <w:r w:rsidRPr="00E34A6F">
              <w:rPr>
                <w:rFonts w:ascii="Times New Roman" w:hAnsi="Times New Roman" w:cs="Times New Roman"/>
                <w:bCs/>
              </w:rPr>
              <w:t xml:space="preserve">Метарегистар ће обезбедити да се спречи преузимање непотпуних или неажурних података, као и дуплирање података у различитим регистрима.  Успостављањем Метарегистра обезбедиће се услови за интероперабилност службених евиденција и аутоматско преузимање података према овлашћењима дефинисаним у посебним прописима. </w:t>
            </w:r>
          </w:p>
        </w:tc>
      </w:tr>
      <w:tr w:rsidR="000E0A62" w:rsidRPr="00E34A6F" w14:paraId="5EBD9D31" w14:textId="77777777" w:rsidTr="00F227A2">
        <w:trPr>
          <w:trHeight w:val="576"/>
          <w:jc w:val="center"/>
        </w:trPr>
        <w:tc>
          <w:tcPr>
            <w:tcW w:w="5735" w:type="dxa"/>
            <w:shd w:val="clear" w:color="auto" w:fill="F2F2F2" w:themeFill="background1" w:themeFillShade="F2"/>
            <w:vAlign w:val="center"/>
          </w:tcPr>
          <w:p w14:paraId="63C31EE0" w14:textId="77777777" w:rsidR="000E0A62" w:rsidRPr="00E34A6F" w:rsidRDefault="000E0A62" w:rsidP="000E0A62">
            <w:pPr>
              <w:spacing w:after="0"/>
              <w:jc w:val="center"/>
              <w:rPr>
                <w:rFonts w:ascii="Times New Roman" w:hAnsi="Times New Roman" w:cs="Times New Roman"/>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shd w:val="clear" w:color="auto" w:fill="F2F2F2" w:themeFill="background1" w:themeFillShade="F2"/>
            <w:vAlign w:val="center"/>
          </w:tcPr>
          <w:p w14:paraId="4F845329" w14:textId="487EC126" w:rsidR="000E0A62" w:rsidRPr="00E34A6F" w:rsidRDefault="000E0A62" w:rsidP="000E0A62">
            <w:pPr>
              <w:spacing w:after="0"/>
              <w:jc w:val="center"/>
              <w:rPr>
                <w:rFonts w:ascii="Times New Roman" w:hAnsi="Times New Roman" w:cs="Times New Roman"/>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tcPr>
          <w:p w14:paraId="2277394B" w14:textId="77777777" w:rsidR="000E0A62" w:rsidRPr="00E34A6F" w:rsidRDefault="000E0A62" w:rsidP="000E0A62">
            <w:pPr>
              <w:spacing w:after="0"/>
              <w:jc w:val="center"/>
              <w:rPr>
                <w:rFonts w:ascii="Times New Roman" w:hAnsi="Times New Roman" w:cs="Times New Roman"/>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tcPr>
          <w:p w14:paraId="52DDAD37" w14:textId="77777777" w:rsidR="000E0A62" w:rsidRPr="00E34A6F" w:rsidRDefault="000E0A62" w:rsidP="000E0A62">
            <w:pPr>
              <w:spacing w:after="0"/>
              <w:jc w:val="center"/>
              <w:rPr>
                <w:rFonts w:ascii="Times New Roman" w:hAnsi="Times New Roman" w:cs="Times New Roman"/>
              </w:rPr>
            </w:pPr>
            <w:r w:rsidRPr="00E34A6F">
              <w:rPr>
                <w:rFonts w:ascii="Times New Roman" w:eastAsia="Times New Roman" w:hAnsi="Times New Roman" w:cs="Times New Roman"/>
                <w:bCs/>
                <w:i/>
                <w:sz w:val="20"/>
                <w:szCs w:val="20"/>
                <w:lang w:val="sr-Cyrl-RS"/>
              </w:rPr>
              <w:t>Партнери у реализацији</w:t>
            </w:r>
          </w:p>
        </w:tc>
        <w:tc>
          <w:tcPr>
            <w:tcW w:w="3059" w:type="dxa"/>
            <w:shd w:val="clear" w:color="auto" w:fill="F2F2F2" w:themeFill="background1" w:themeFillShade="F2"/>
            <w:vAlign w:val="center"/>
          </w:tcPr>
          <w:p w14:paraId="1D4AEEF3" w14:textId="77777777" w:rsidR="000E0A62" w:rsidRPr="00E34A6F" w:rsidRDefault="000E0A62" w:rsidP="000E0A62">
            <w:pPr>
              <w:spacing w:after="0"/>
              <w:jc w:val="center"/>
              <w:rPr>
                <w:rFonts w:ascii="Times New Roman" w:hAnsi="Times New Roman" w:cs="Times New Roman"/>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61EB57B2" w14:textId="77777777" w:rsidTr="00D31D47">
        <w:trPr>
          <w:jc w:val="center"/>
        </w:trPr>
        <w:tc>
          <w:tcPr>
            <w:tcW w:w="5735" w:type="dxa"/>
            <w:shd w:val="clear" w:color="auto" w:fill="FFFFFF" w:themeFill="background1"/>
            <w:hideMark/>
          </w:tcPr>
          <w:p w14:paraId="2B44547E"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1.5.1 Израда студије </w:t>
            </w:r>
            <w:r w:rsidRPr="00E34A6F">
              <w:rPr>
                <w:rFonts w:ascii="Times New Roman" w:hAnsi="Times New Roman" w:cs="Times New Roman"/>
                <w:i/>
                <w:iCs/>
              </w:rPr>
              <w:t xml:space="preserve">Enterprise architecture </w:t>
            </w:r>
            <w:r w:rsidRPr="00E34A6F">
              <w:rPr>
                <w:rFonts w:ascii="Times New Roman" w:hAnsi="Times New Roman" w:cs="Times New Roman"/>
              </w:rPr>
              <w:t>(EA);</w:t>
            </w:r>
          </w:p>
        </w:tc>
        <w:tc>
          <w:tcPr>
            <w:tcW w:w="1908" w:type="dxa"/>
            <w:gridSpan w:val="2"/>
            <w:shd w:val="clear" w:color="auto" w:fill="FFFFFF" w:themeFill="background1"/>
            <w:hideMark/>
          </w:tcPr>
          <w:p w14:paraId="776A2AA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3 кв. 2019.</w:t>
            </w:r>
          </w:p>
        </w:tc>
        <w:tc>
          <w:tcPr>
            <w:tcW w:w="2432" w:type="dxa"/>
            <w:shd w:val="clear" w:color="auto" w:fill="FFFFFF" w:themeFill="background1"/>
            <w:hideMark/>
          </w:tcPr>
          <w:p w14:paraId="3EF25FE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735696E8"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055F72B4" w14:textId="77777777" w:rsidR="00EC0D8E" w:rsidRPr="00E34A6F" w:rsidRDefault="00EC0D8E" w:rsidP="00EC0D8E">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39C003FC" w14:textId="75EDF43B" w:rsidR="00EC0D8E" w:rsidRPr="00E34A6F" w:rsidRDefault="00C87B15" w:rsidP="00EC0D8E">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 xml:space="preserve">(2,47 </w:t>
            </w:r>
            <w:r w:rsidR="00EC0D8E" w:rsidRPr="00E34A6F">
              <w:rPr>
                <w:rFonts w:ascii="Times New Roman" w:hAnsi="Times New Roman" w:cs="Times New Roman"/>
                <w:lang w:val="sr-Cyrl-RS"/>
              </w:rPr>
              <w:t>милиона РСД)</w:t>
            </w:r>
          </w:p>
          <w:p w14:paraId="1665B4EA" w14:textId="4A02DA39" w:rsidR="00EC0D8E" w:rsidRPr="00E34A6F" w:rsidRDefault="00C87B15" w:rsidP="00EC0D8E">
            <w:pPr>
              <w:spacing w:after="0"/>
              <w:ind w:left="216"/>
              <w:rPr>
                <w:rFonts w:ascii="Times New Roman" w:hAnsi="Times New Roman" w:cs="Times New Roman"/>
                <w:iCs/>
                <w:lang w:val="sr-Cyrl-RS"/>
              </w:rPr>
            </w:pPr>
            <w:r w:rsidRPr="00E34A6F">
              <w:rPr>
                <w:rFonts w:ascii="Times New Roman" w:hAnsi="Times New Roman" w:cs="Times New Roman"/>
                <w:iCs/>
                <w:lang w:val="sr-Cyrl-RS"/>
              </w:rPr>
              <w:t xml:space="preserve">2019.  – 2,47 </w:t>
            </w:r>
            <w:r w:rsidR="00EC0D8E" w:rsidRPr="00E34A6F">
              <w:rPr>
                <w:rFonts w:ascii="Times New Roman" w:hAnsi="Times New Roman" w:cs="Times New Roman"/>
                <w:iCs/>
                <w:lang w:val="sr-Cyrl-RS"/>
              </w:rPr>
              <w:t>милиона РСД.</w:t>
            </w:r>
          </w:p>
          <w:p w14:paraId="6926DCFD" w14:textId="0AA62AD8" w:rsidR="00D02DB6" w:rsidRPr="00E34A6F" w:rsidRDefault="00EC0D8E" w:rsidP="00EC0D8E">
            <w:pPr>
              <w:pStyle w:val="ListParagraph"/>
              <w:spacing w:after="0"/>
              <w:ind w:left="211"/>
              <w:rPr>
                <w:rFonts w:ascii="Times New Roman" w:hAnsi="Times New Roman" w:cs="Times New Roman"/>
                <w:b/>
              </w:rPr>
            </w:pPr>
            <w:r w:rsidRPr="00E34A6F">
              <w:rPr>
                <w:rFonts w:ascii="Times New Roman" w:hAnsi="Times New Roman" w:cs="Times New Roman"/>
                <w:i/>
                <w:iCs/>
                <w:lang w:val="sr-Cyrl-RS"/>
              </w:rPr>
              <w:t>Веза са програмским буџетом: 0001</w:t>
            </w:r>
          </w:p>
          <w:p w14:paraId="71FBF53A" w14:textId="239C6EFD" w:rsidR="000E0A62" w:rsidRPr="00E34A6F" w:rsidRDefault="000E0A62" w:rsidP="000E0A62">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Digital Transformation</w:t>
            </w:r>
          </w:p>
          <w:p w14:paraId="42AE84A7" w14:textId="77777777" w:rsidR="00DB5EE5" w:rsidRPr="00E34A6F" w:rsidRDefault="00DB5EE5" w:rsidP="00DB5EE5">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(8,4 милиона РСД)</w:t>
            </w:r>
          </w:p>
          <w:p w14:paraId="56639253" w14:textId="77777777" w:rsidR="00DB5EE5" w:rsidRPr="00E34A6F" w:rsidRDefault="00DB5EE5" w:rsidP="00371B58">
            <w:pPr>
              <w:pStyle w:val="ListParagraph"/>
              <w:spacing w:after="0"/>
              <w:ind w:left="211"/>
              <w:rPr>
                <w:rFonts w:ascii="Times New Roman" w:hAnsi="Times New Roman" w:cs="Times New Roman"/>
                <w:iCs/>
                <w:lang w:val="sr-Cyrl-RS"/>
              </w:rPr>
            </w:pPr>
            <w:r w:rsidRPr="00E34A6F">
              <w:rPr>
                <w:rFonts w:ascii="Times New Roman" w:hAnsi="Times New Roman" w:cs="Times New Roman"/>
                <w:lang w:val="sr-Cyrl-RS"/>
              </w:rPr>
              <w:t xml:space="preserve">2019. – </w:t>
            </w:r>
            <w:r w:rsidRPr="00E34A6F">
              <w:rPr>
                <w:rFonts w:ascii="Times New Roman" w:hAnsi="Times New Roman" w:cs="Times New Roman"/>
                <w:iCs/>
                <w:lang w:val="sr-Cyrl-RS"/>
              </w:rPr>
              <w:t>8,4 милиона РСД.</w:t>
            </w:r>
          </w:p>
          <w:p w14:paraId="746BAD7C" w14:textId="14B5F59E" w:rsidR="00992C6C" w:rsidRPr="00E34A6F" w:rsidRDefault="00992C6C" w:rsidP="00371B58">
            <w:pPr>
              <w:pStyle w:val="ListParagraph"/>
              <w:spacing w:after="0"/>
              <w:ind w:left="211"/>
              <w:rPr>
                <w:rFonts w:ascii="Times New Roman" w:hAnsi="Times New Roman" w:cs="Times New Roman"/>
                <w:i/>
              </w:rPr>
            </w:pPr>
            <w:r w:rsidRPr="00E34A6F">
              <w:rPr>
                <w:rFonts w:ascii="Times New Roman" w:hAnsi="Times New Roman" w:cs="Times New Roman"/>
                <w:i/>
                <w:iCs/>
                <w:lang w:val="sr-Cyrl-RS"/>
              </w:rPr>
              <w:lastRenderedPageBreak/>
              <w:t>Веза са програмским буџетом:</w:t>
            </w:r>
            <w:r w:rsidR="005402D3" w:rsidRPr="00E34A6F">
              <w:rPr>
                <w:rFonts w:ascii="Times New Roman" w:hAnsi="Times New Roman" w:cs="Times New Roman"/>
                <w:i/>
                <w:iCs/>
                <w:lang w:val="sr-Cyrl-RS"/>
              </w:rPr>
              <w:t xml:space="preserve"> 4006</w:t>
            </w:r>
          </w:p>
        </w:tc>
      </w:tr>
      <w:tr w:rsidR="000E0A62" w:rsidRPr="00E34A6F" w14:paraId="260B63E5" w14:textId="77777777" w:rsidTr="00D31D47">
        <w:trPr>
          <w:jc w:val="center"/>
        </w:trPr>
        <w:tc>
          <w:tcPr>
            <w:tcW w:w="5735" w:type="dxa"/>
            <w:shd w:val="clear" w:color="auto" w:fill="FFFFFF" w:themeFill="background1"/>
            <w:hideMark/>
          </w:tcPr>
          <w:p w14:paraId="1C90260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 xml:space="preserve">1.5.2 Успостављање Метарегистра; </w:t>
            </w:r>
            <w:r w:rsidRPr="00E34A6F">
              <w:rPr>
                <w:rFonts w:ascii="Times New Roman" w:hAnsi="Times New Roman" w:cs="Times New Roman"/>
              </w:rPr>
              <w:br/>
              <w:t>Обезбеђивање интероперабилности у еУправи;</w:t>
            </w:r>
          </w:p>
        </w:tc>
        <w:tc>
          <w:tcPr>
            <w:tcW w:w="1908" w:type="dxa"/>
            <w:gridSpan w:val="2"/>
            <w:shd w:val="clear" w:color="auto" w:fill="FFFFFF" w:themeFill="background1"/>
            <w:hideMark/>
          </w:tcPr>
          <w:p w14:paraId="610E9BC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r w:rsidRPr="00E34A6F">
              <w:rPr>
                <w:rFonts w:ascii="Times New Roman" w:hAnsi="Times New Roman" w:cs="Times New Roman"/>
              </w:rPr>
              <w:br/>
              <w:t>Континуирано</w:t>
            </w:r>
          </w:p>
        </w:tc>
        <w:tc>
          <w:tcPr>
            <w:tcW w:w="2432" w:type="dxa"/>
            <w:shd w:val="clear" w:color="auto" w:fill="FFFFFF" w:themeFill="background1"/>
            <w:hideMark/>
          </w:tcPr>
          <w:p w14:paraId="087AE99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6E607748"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3C2DFEB2" w14:textId="77777777" w:rsidR="000A17EA" w:rsidRPr="00E34A6F" w:rsidRDefault="000A17EA" w:rsidP="000A17EA">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153ED843" w14:textId="77777777" w:rsidR="000E0A62" w:rsidRPr="00E34A6F" w:rsidRDefault="000A17EA" w:rsidP="000A17EA">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05CD0A28" w14:textId="6121E0E4" w:rsidR="00992C6C" w:rsidRPr="00E34A6F" w:rsidRDefault="00482537" w:rsidP="000A17EA">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5402D3" w:rsidRPr="00E34A6F">
              <w:rPr>
                <w:rFonts w:ascii="Times New Roman" w:hAnsi="Times New Roman" w:cs="Times New Roman"/>
                <w:i/>
                <w:iCs/>
                <w:lang w:val="sr-Cyrl-RS"/>
              </w:rPr>
              <w:t xml:space="preserve"> </w:t>
            </w:r>
            <w:r w:rsidR="00EE39D2" w:rsidRPr="00E34A6F">
              <w:rPr>
                <w:rFonts w:ascii="Times New Roman" w:hAnsi="Times New Roman" w:cs="Times New Roman"/>
                <w:i/>
                <w:iCs/>
                <w:lang w:val="sr-Cyrl-RS"/>
              </w:rPr>
              <w:t>4009</w:t>
            </w:r>
          </w:p>
        </w:tc>
      </w:tr>
      <w:tr w:rsidR="000E0A62" w:rsidRPr="00E34A6F" w14:paraId="1B8CAD44" w14:textId="77777777" w:rsidTr="00DF096E">
        <w:trPr>
          <w:trHeight w:val="576"/>
          <w:jc w:val="center"/>
        </w:trPr>
        <w:tc>
          <w:tcPr>
            <w:tcW w:w="15570" w:type="dxa"/>
            <w:gridSpan w:val="8"/>
            <w:shd w:val="clear" w:color="auto" w:fill="F7CAAC" w:themeFill="accent2" w:themeFillTint="66"/>
            <w:vAlign w:val="center"/>
            <w:hideMark/>
          </w:tcPr>
          <w:p w14:paraId="1E0406FC"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1.6 Успостављање нових и унапређење постојећих регистра и евиденција у електронском облику као подршка развоју услуга електронске управе</w:t>
            </w:r>
          </w:p>
        </w:tc>
      </w:tr>
      <w:tr w:rsidR="000E0A62" w:rsidRPr="00E34A6F" w14:paraId="609AD2F9" w14:textId="77777777" w:rsidTr="008A0DA5">
        <w:trPr>
          <w:jc w:val="center"/>
        </w:trPr>
        <w:tc>
          <w:tcPr>
            <w:tcW w:w="15570" w:type="dxa"/>
            <w:gridSpan w:val="8"/>
            <w:hideMark/>
          </w:tcPr>
          <w:tbl>
            <w:tblPr>
              <w:tblW w:w="160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8" w:type="dxa"/>
              </w:tblCellMar>
              <w:tblLook w:val="04A0" w:firstRow="1" w:lastRow="0" w:firstColumn="1" w:lastColumn="0" w:noHBand="0" w:noVBand="1"/>
            </w:tblPr>
            <w:tblGrid>
              <w:gridCol w:w="5993"/>
              <w:gridCol w:w="1890"/>
              <w:gridCol w:w="2430"/>
              <w:gridCol w:w="2430"/>
              <w:gridCol w:w="3289"/>
            </w:tblGrid>
            <w:tr w:rsidR="000E0A62" w:rsidRPr="00E34A6F" w14:paraId="7B4230C8" w14:textId="77777777" w:rsidTr="00F227A2">
              <w:trPr>
                <w:trHeight w:val="576"/>
                <w:jc w:val="center"/>
              </w:trPr>
              <w:tc>
                <w:tcPr>
                  <w:tcW w:w="5993" w:type="dxa"/>
                  <w:tcBorders>
                    <w:bottom w:val="single" w:sz="4" w:space="0" w:color="000000"/>
                    <w:right w:val="single" w:sz="8" w:space="0" w:color="000000"/>
                  </w:tcBorders>
                  <w:shd w:val="clear" w:color="auto" w:fill="F2F2F2" w:themeFill="background1" w:themeFillShade="F2"/>
                  <w:vAlign w:val="center"/>
                </w:tcPr>
                <w:p w14:paraId="7EDFDA9F"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890" w:type="dxa"/>
                  <w:tcBorders>
                    <w:bottom w:val="single" w:sz="4" w:space="0" w:color="000000"/>
                    <w:right w:val="single" w:sz="8" w:space="0" w:color="000000"/>
                  </w:tcBorders>
                  <w:shd w:val="clear" w:color="auto" w:fill="F2F2F2" w:themeFill="background1" w:themeFillShade="F2"/>
                  <w:vAlign w:val="center"/>
                </w:tcPr>
                <w:p w14:paraId="6CD30C8E"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2430" w:type="dxa"/>
                  <w:tcBorders>
                    <w:bottom w:val="single" w:sz="4" w:space="0" w:color="000000"/>
                    <w:right w:val="single" w:sz="8" w:space="0" w:color="000000"/>
                  </w:tcBorders>
                  <w:shd w:val="clear" w:color="auto" w:fill="F2F2F2" w:themeFill="background1" w:themeFillShade="F2"/>
                  <w:vAlign w:val="center"/>
                </w:tcPr>
                <w:p w14:paraId="77959B18"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430" w:type="dxa"/>
                  <w:tcBorders>
                    <w:bottom w:val="single" w:sz="4" w:space="0" w:color="000000"/>
                    <w:right w:val="single" w:sz="8" w:space="0" w:color="000000"/>
                  </w:tcBorders>
                  <w:shd w:val="clear" w:color="auto" w:fill="F2F2F2" w:themeFill="background1" w:themeFillShade="F2"/>
                  <w:vAlign w:val="center"/>
                </w:tcPr>
                <w:p w14:paraId="416BDD22"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3289" w:type="dxa"/>
                  <w:tcBorders>
                    <w:bottom w:val="single" w:sz="4" w:space="0" w:color="000000"/>
                    <w:right w:val="single" w:sz="8" w:space="0" w:color="000000"/>
                  </w:tcBorders>
                  <w:shd w:val="clear" w:color="auto" w:fill="F2F2F2" w:themeFill="background1" w:themeFillShade="F2"/>
                  <w:vAlign w:val="center"/>
                </w:tcPr>
                <w:p w14:paraId="620F2D1A"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71120140" w14:textId="77777777" w:rsidTr="00F227A2">
              <w:trPr>
                <w:trHeight w:val="655"/>
                <w:jc w:val="center"/>
              </w:trPr>
              <w:tc>
                <w:tcPr>
                  <w:tcW w:w="5993" w:type="dxa"/>
                  <w:tcBorders>
                    <w:bottom w:val="single" w:sz="4" w:space="0" w:color="000000"/>
                    <w:right w:val="single" w:sz="8" w:space="0" w:color="000000"/>
                  </w:tcBorders>
                  <w:shd w:val="clear" w:color="auto" w:fill="FFFFFF" w:themeFill="background1"/>
                  <w:vAlign w:val="center"/>
                </w:tcPr>
                <w:p w14:paraId="35566FE7" w14:textId="4AF029A2" w:rsidR="000E0A62" w:rsidRPr="00E34A6F" w:rsidRDefault="000E0A62" w:rsidP="000E0A62">
                  <w:pPr>
                    <w:pStyle w:val="ListParagraph"/>
                    <w:numPr>
                      <w:ilvl w:val="0"/>
                      <w:numId w:val="16"/>
                    </w:numPr>
                    <w:ind w:left="491" w:hanging="270"/>
                    <w:rPr>
                      <w:rFonts w:ascii="Times New Roman" w:eastAsia="Times New Roman" w:hAnsi="Times New Roman" w:cs="Times New Roman"/>
                      <w:sz w:val="20"/>
                      <w:szCs w:val="20"/>
                      <w:lang w:val="sr-Cyrl-RS"/>
                    </w:rPr>
                  </w:pPr>
                  <w:r w:rsidRPr="00E34A6F">
                    <w:rPr>
                      <w:rFonts w:ascii="Times New Roman" w:eastAsia="Times New Roman" w:hAnsi="Times New Roman" w:cs="Times New Roman"/>
                      <w:bCs/>
                      <w:sz w:val="20"/>
                      <w:szCs w:val="20"/>
                      <w:lang w:val="sr-Cyrl-RS"/>
                    </w:rPr>
                    <w:t>Проценат унапређених информационих система од планираног броја за унапређење</w:t>
                  </w:r>
                </w:p>
              </w:tc>
              <w:tc>
                <w:tcPr>
                  <w:tcW w:w="1890" w:type="dxa"/>
                  <w:tcBorders>
                    <w:bottom w:val="single" w:sz="4" w:space="0" w:color="000000"/>
                    <w:right w:val="single" w:sz="8" w:space="0" w:color="000000"/>
                  </w:tcBorders>
                  <w:shd w:val="clear" w:color="auto" w:fill="FFFFFF" w:themeFill="background1"/>
                  <w:vAlign w:val="center"/>
                </w:tcPr>
                <w:p w14:paraId="500FC583" w14:textId="77777777" w:rsidR="000E0A62" w:rsidRPr="00E34A6F" w:rsidRDefault="000E0A62" w:rsidP="000E0A62">
                  <w:pPr>
                    <w:rPr>
                      <w:rFonts w:ascii="Times New Roman" w:eastAsia="Times New Roman" w:hAnsi="Times New Roman" w:cs="Times New Roman"/>
                      <w:bCs/>
                      <w:i/>
                      <w:sz w:val="20"/>
                      <w:szCs w:val="20"/>
                      <w:lang w:val="sr-Cyrl-RS"/>
                    </w:rPr>
                  </w:pPr>
                </w:p>
              </w:tc>
              <w:tc>
                <w:tcPr>
                  <w:tcW w:w="2430" w:type="dxa"/>
                  <w:tcBorders>
                    <w:bottom w:val="single" w:sz="4" w:space="0" w:color="000000"/>
                    <w:right w:val="single" w:sz="8" w:space="0" w:color="000000"/>
                  </w:tcBorders>
                  <w:shd w:val="clear" w:color="auto" w:fill="FFFFFF" w:themeFill="background1"/>
                  <w:vAlign w:val="center"/>
                </w:tcPr>
                <w:p w14:paraId="08190F34" w14:textId="77777777" w:rsidR="000E0A62" w:rsidRPr="00E34A6F" w:rsidRDefault="000E0A62" w:rsidP="000E0A62">
                  <w:pPr>
                    <w:rPr>
                      <w:rFonts w:ascii="Times New Roman" w:eastAsia="Times New Roman" w:hAnsi="Times New Roman" w:cs="Times New Roman"/>
                      <w:i/>
                      <w:sz w:val="20"/>
                      <w:szCs w:val="20"/>
                      <w:lang w:val="sr-Cyrl-RS"/>
                    </w:rPr>
                  </w:pPr>
                </w:p>
              </w:tc>
              <w:tc>
                <w:tcPr>
                  <w:tcW w:w="2430" w:type="dxa"/>
                  <w:tcBorders>
                    <w:bottom w:val="single" w:sz="4" w:space="0" w:color="000000"/>
                    <w:right w:val="single" w:sz="8" w:space="0" w:color="000000"/>
                  </w:tcBorders>
                  <w:shd w:val="clear" w:color="auto" w:fill="FFFFFF" w:themeFill="background1"/>
                  <w:vAlign w:val="center"/>
                </w:tcPr>
                <w:p w14:paraId="446904D9" w14:textId="77777777" w:rsidR="000E0A62" w:rsidRPr="00E34A6F" w:rsidRDefault="000E0A62" w:rsidP="000E0A62">
                  <w:pPr>
                    <w:rPr>
                      <w:rFonts w:ascii="Times New Roman" w:eastAsia="Times New Roman" w:hAnsi="Times New Roman" w:cs="Times New Roman"/>
                      <w:bCs/>
                      <w:i/>
                      <w:sz w:val="20"/>
                      <w:szCs w:val="20"/>
                      <w:lang w:val="sr-Cyrl-RS"/>
                    </w:rPr>
                  </w:pPr>
                </w:p>
              </w:tc>
              <w:tc>
                <w:tcPr>
                  <w:tcW w:w="3289" w:type="dxa"/>
                  <w:tcBorders>
                    <w:bottom w:val="single" w:sz="4" w:space="0" w:color="000000"/>
                    <w:right w:val="single" w:sz="8" w:space="0" w:color="000000"/>
                  </w:tcBorders>
                  <w:shd w:val="clear" w:color="auto" w:fill="FFFFFF" w:themeFill="background1"/>
                  <w:vAlign w:val="center"/>
                </w:tcPr>
                <w:p w14:paraId="0BEBD333" w14:textId="77777777" w:rsidR="000E0A62" w:rsidRPr="00E34A6F" w:rsidRDefault="000E0A62" w:rsidP="000E0A62">
                  <w:pPr>
                    <w:rPr>
                      <w:rFonts w:ascii="Times New Roman" w:eastAsia="Times New Roman" w:hAnsi="Times New Roman" w:cs="Times New Roman"/>
                      <w:bCs/>
                      <w:i/>
                      <w:sz w:val="20"/>
                      <w:szCs w:val="20"/>
                      <w:lang w:val="sr-Cyrl-RS"/>
                    </w:rPr>
                  </w:pPr>
                </w:p>
              </w:tc>
            </w:tr>
            <w:tr w:rsidR="000E0A62" w:rsidRPr="00E34A6F" w14:paraId="09B943FB" w14:textId="77777777" w:rsidTr="00F227A2">
              <w:trPr>
                <w:trHeight w:val="655"/>
                <w:jc w:val="center"/>
              </w:trPr>
              <w:tc>
                <w:tcPr>
                  <w:tcW w:w="5993" w:type="dxa"/>
                  <w:tcBorders>
                    <w:bottom w:val="single" w:sz="4" w:space="0" w:color="000000"/>
                    <w:right w:val="single" w:sz="8" w:space="0" w:color="000000"/>
                  </w:tcBorders>
                  <w:shd w:val="clear" w:color="auto" w:fill="FFFFFF" w:themeFill="background1"/>
                  <w:vAlign w:val="center"/>
                </w:tcPr>
                <w:p w14:paraId="5AC6D727" w14:textId="222F60E8" w:rsidR="000E0A62" w:rsidRPr="00E34A6F" w:rsidRDefault="000E0A62" w:rsidP="000E0A62">
                  <w:pPr>
                    <w:pStyle w:val="ListParagraph"/>
                    <w:numPr>
                      <w:ilvl w:val="0"/>
                      <w:numId w:val="16"/>
                    </w:numPr>
                    <w:ind w:left="491" w:hanging="270"/>
                    <w:rPr>
                      <w:rFonts w:ascii="Times New Roman" w:eastAsia="Times New Roman" w:hAnsi="Times New Roman" w:cs="Times New Roman"/>
                      <w:sz w:val="20"/>
                      <w:szCs w:val="20"/>
                      <w:lang w:val="sr-Cyrl-RS"/>
                    </w:rPr>
                  </w:pPr>
                  <w:r w:rsidRPr="00E34A6F">
                    <w:rPr>
                      <w:rFonts w:ascii="Times New Roman" w:eastAsia="Times New Roman" w:hAnsi="Times New Roman" w:cs="Times New Roman"/>
                      <w:bCs/>
                      <w:sz w:val="20"/>
                      <w:szCs w:val="20"/>
                      <w:lang w:val="sr-Cyrl-RS"/>
                    </w:rPr>
                    <w:t>Проценат успостављених регистара од планираног броја за успостављање</w:t>
                  </w:r>
                </w:p>
              </w:tc>
              <w:tc>
                <w:tcPr>
                  <w:tcW w:w="1890" w:type="dxa"/>
                  <w:tcBorders>
                    <w:bottom w:val="single" w:sz="4" w:space="0" w:color="000000"/>
                    <w:right w:val="single" w:sz="8" w:space="0" w:color="000000"/>
                  </w:tcBorders>
                  <w:shd w:val="clear" w:color="auto" w:fill="FFFFFF" w:themeFill="background1"/>
                  <w:vAlign w:val="center"/>
                </w:tcPr>
                <w:p w14:paraId="1938EA62" w14:textId="77777777" w:rsidR="000E0A62" w:rsidRPr="00E34A6F" w:rsidRDefault="000E0A62" w:rsidP="000E0A62">
                  <w:pPr>
                    <w:rPr>
                      <w:rFonts w:ascii="Times New Roman" w:eastAsia="Times New Roman" w:hAnsi="Times New Roman" w:cs="Times New Roman"/>
                      <w:bCs/>
                      <w:i/>
                      <w:sz w:val="20"/>
                      <w:szCs w:val="20"/>
                      <w:lang w:val="sr-Cyrl-RS"/>
                    </w:rPr>
                  </w:pPr>
                </w:p>
              </w:tc>
              <w:tc>
                <w:tcPr>
                  <w:tcW w:w="2430" w:type="dxa"/>
                  <w:tcBorders>
                    <w:bottom w:val="single" w:sz="4" w:space="0" w:color="000000"/>
                    <w:right w:val="single" w:sz="8" w:space="0" w:color="000000"/>
                  </w:tcBorders>
                  <w:shd w:val="clear" w:color="auto" w:fill="FFFFFF" w:themeFill="background1"/>
                  <w:vAlign w:val="center"/>
                </w:tcPr>
                <w:p w14:paraId="378464B4" w14:textId="77777777" w:rsidR="000E0A62" w:rsidRPr="00E34A6F" w:rsidRDefault="000E0A62" w:rsidP="000E0A62">
                  <w:pPr>
                    <w:rPr>
                      <w:rFonts w:ascii="Times New Roman" w:eastAsia="Times New Roman" w:hAnsi="Times New Roman" w:cs="Times New Roman"/>
                      <w:i/>
                      <w:sz w:val="20"/>
                      <w:szCs w:val="20"/>
                      <w:lang w:val="sr-Cyrl-RS"/>
                    </w:rPr>
                  </w:pPr>
                </w:p>
              </w:tc>
              <w:tc>
                <w:tcPr>
                  <w:tcW w:w="2430" w:type="dxa"/>
                  <w:tcBorders>
                    <w:bottom w:val="single" w:sz="4" w:space="0" w:color="000000"/>
                    <w:right w:val="single" w:sz="8" w:space="0" w:color="000000"/>
                  </w:tcBorders>
                  <w:shd w:val="clear" w:color="auto" w:fill="FFFFFF" w:themeFill="background1"/>
                  <w:vAlign w:val="center"/>
                </w:tcPr>
                <w:p w14:paraId="6D182295" w14:textId="77777777" w:rsidR="000E0A62" w:rsidRPr="00E34A6F" w:rsidRDefault="000E0A62" w:rsidP="000E0A62">
                  <w:pPr>
                    <w:rPr>
                      <w:rFonts w:ascii="Times New Roman" w:eastAsia="Times New Roman" w:hAnsi="Times New Roman" w:cs="Times New Roman"/>
                      <w:bCs/>
                      <w:i/>
                      <w:sz w:val="20"/>
                      <w:szCs w:val="20"/>
                      <w:lang w:val="sr-Cyrl-RS"/>
                    </w:rPr>
                  </w:pPr>
                </w:p>
              </w:tc>
              <w:tc>
                <w:tcPr>
                  <w:tcW w:w="3289" w:type="dxa"/>
                  <w:tcBorders>
                    <w:bottom w:val="single" w:sz="4" w:space="0" w:color="000000"/>
                    <w:right w:val="single" w:sz="8" w:space="0" w:color="000000"/>
                  </w:tcBorders>
                  <w:shd w:val="clear" w:color="auto" w:fill="FFFFFF" w:themeFill="background1"/>
                  <w:vAlign w:val="center"/>
                </w:tcPr>
                <w:p w14:paraId="51F39C1F" w14:textId="77777777" w:rsidR="000E0A62" w:rsidRPr="00E34A6F" w:rsidRDefault="000E0A62" w:rsidP="000E0A62">
                  <w:pPr>
                    <w:rPr>
                      <w:rFonts w:ascii="Times New Roman" w:eastAsia="Times New Roman" w:hAnsi="Times New Roman" w:cs="Times New Roman"/>
                      <w:bCs/>
                      <w:i/>
                      <w:sz w:val="20"/>
                      <w:szCs w:val="20"/>
                      <w:lang w:val="sr-Cyrl-RS"/>
                    </w:rPr>
                  </w:pPr>
                </w:p>
              </w:tc>
            </w:tr>
            <w:tr w:rsidR="000E0A62" w:rsidRPr="00E34A6F" w14:paraId="4D589110" w14:textId="77777777" w:rsidTr="00F227A2">
              <w:trPr>
                <w:trHeight w:val="655"/>
                <w:jc w:val="center"/>
              </w:trPr>
              <w:tc>
                <w:tcPr>
                  <w:tcW w:w="5993" w:type="dxa"/>
                  <w:tcBorders>
                    <w:bottom w:val="single" w:sz="4" w:space="0" w:color="000000"/>
                    <w:right w:val="single" w:sz="8" w:space="0" w:color="000000"/>
                  </w:tcBorders>
                  <w:shd w:val="clear" w:color="auto" w:fill="FFFFFF" w:themeFill="background1"/>
                  <w:vAlign w:val="center"/>
                </w:tcPr>
                <w:p w14:paraId="2371AB2F" w14:textId="77777777" w:rsidR="000E0A62" w:rsidRPr="00E34A6F" w:rsidRDefault="000E0A62" w:rsidP="000E0A62">
                  <w:pPr>
                    <w:pStyle w:val="ListParagraph"/>
                    <w:numPr>
                      <w:ilvl w:val="0"/>
                      <w:numId w:val="16"/>
                    </w:numPr>
                    <w:ind w:left="491" w:hanging="270"/>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Број органа јавне управе повезаних на унапређене, односно успостављене електронске регистре</w:t>
                  </w:r>
                </w:p>
              </w:tc>
              <w:tc>
                <w:tcPr>
                  <w:tcW w:w="1890" w:type="dxa"/>
                  <w:tcBorders>
                    <w:bottom w:val="single" w:sz="4" w:space="0" w:color="000000"/>
                    <w:right w:val="single" w:sz="8" w:space="0" w:color="000000"/>
                  </w:tcBorders>
                  <w:shd w:val="clear" w:color="auto" w:fill="FFFFFF" w:themeFill="background1"/>
                  <w:vAlign w:val="center"/>
                </w:tcPr>
                <w:p w14:paraId="5AC0E9FD" w14:textId="77777777" w:rsidR="000E0A62" w:rsidRPr="00E34A6F" w:rsidRDefault="000E0A62" w:rsidP="000E0A62">
                  <w:pPr>
                    <w:rPr>
                      <w:rFonts w:ascii="Times New Roman" w:eastAsia="Times New Roman" w:hAnsi="Times New Roman" w:cs="Times New Roman"/>
                      <w:bCs/>
                      <w:i/>
                      <w:sz w:val="20"/>
                      <w:szCs w:val="20"/>
                      <w:lang w:val="sr-Cyrl-RS"/>
                    </w:rPr>
                  </w:pPr>
                </w:p>
              </w:tc>
              <w:tc>
                <w:tcPr>
                  <w:tcW w:w="2430" w:type="dxa"/>
                  <w:tcBorders>
                    <w:bottom w:val="single" w:sz="4" w:space="0" w:color="000000"/>
                    <w:right w:val="single" w:sz="8" w:space="0" w:color="000000"/>
                  </w:tcBorders>
                  <w:shd w:val="clear" w:color="auto" w:fill="FFFFFF" w:themeFill="background1"/>
                  <w:vAlign w:val="center"/>
                </w:tcPr>
                <w:p w14:paraId="35DD666D" w14:textId="77777777" w:rsidR="000E0A62" w:rsidRPr="00E34A6F" w:rsidRDefault="000E0A62" w:rsidP="000E0A62">
                  <w:pPr>
                    <w:rPr>
                      <w:rFonts w:ascii="Times New Roman" w:eastAsia="Times New Roman" w:hAnsi="Times New Roman" w:cs="Times New Roman"/>
                      <w:i/>
                      <w:sz w:val="20"/>
                      <w:szCs w:val="20"/>
                      <w:lang w:val="sr-Cyrl-RS"/>
                    </w:rPr>
                  </w:pPr>
                </w:p>
              </w:tc>
              <w:tc>
                <w:tcPr>
                  <w:tcW w:w="2430" w:type="dxa"/>
                  <w:tcBorders>
                    <w:bottom w:val="single" w:sz="4" w:space="0" w:color="000000"/>
                    <w:right w:val="single" w:sz="8" w:space="0" w:color="000000"/>
                  </w:tcBorders>
                  <w:shd w:val="clear" w:color="auto" w:fill="FFFFFF" w:themeFill="background1"/>
                  <w:vAlign w:val="center"/>
                </w:tcPr>
                <w:p w14:paraId="09AF436F" w14:textId="77777777" w:rsidR="000E0A62" w:rsidRPr="00E34A6F" w:rsidRDefault="000E0A62" w:rsidP="000E0A62">
                  <w:pPr>
                    <w:rPr>
                      <w:rFonts w:ascii="Times New Roman" w:eastAsia="Times New Roman" w:hAnsi="Times New Roman" w:cs="Times New Roman"/>
                      <w:bCs/>
                      <w:i/>
                      <w:sz w:val="20"/>
                      <w:szCs w:val="20"/>
                      <w:lang w:val="sr-Cyrl-RS"/>
                    </w:rPr>
                  </w:pPr>
                </w:p>
              </w:tc>
              <w:tc>
                <w:tcPr>
                  <w:tcW w:w="3289" w:type="dxa"/>
                  <w:tcBorders>
                    <w:bottom w:val="single" w:sz="4" w:space="0" w:color="000000"/>
                    <w:right w:val="single" w:sz="8" w:space="0" w:color="000000"/>
                  </w:tcBorders>
                  <w:shd w:val="clear" w:color="auto" w:fill="FFFFFF" w:themeFill="background1"/>
                  <w:vAlign w:val="center"/>
                </w:tcPr>
                <w:p w14:paraId="23BAB904" w14:textId="77777777" w:rsidR="000E0A62" w:rsidRPr="00E34A6F" w:rsidRDefault="000E0A62" w:rsidP="000E0A62">
                  <w:pPr>
                    <w:rPr>
                      <w:rFonts w:ascii="Times New Roman" w:eastAsia="Times New Roman" w:hAnsi="Times New Roman" w:cs="Times New Roman"/>
                      <w:bCs/>
                      <w:i/>
                      <w:sz w:val="20"/>
                      <w:szCs w:val="20"/>
                      <w:lang w:val="sr-Cyrl-RS"/>
                    </w:rPr>
                  </w:pPr>
                </w:p>
              </w:tc>
            </w:tr>
            <w:tr w:rsidR="000E0A62" w:rsidRPr="00E34A6F" w14:paraId="6D812FFC" w14:textId="77777777" w:rsidTr="00F227A2">
              <w:trPr>
                <w:trHeight w:val="576"/>
                <w:jc w:val="center"/>
              </w:trPr>
              <w:tc>
                <w:tcPr>
                  <w:tcW w:w="5993" w:type="dxa"/>
                  <w:tcBorders>
                    <w:bottom w:val="single" w:sz="4" w:space="0" w:color="000000"/>
                    <w:right w:val="single" w:sz="8" w:space="0" w:color="000000"/>
                  </w:tcBorders>
                  <w:shd w:val="clear" w:color="auto" w:fill="F2F2F2" w:themeFill="background1" w:themeFillShade="F2"/>
                  <w:vAlign w:val="center"/>
                </w:tcPr>
                <w:p w14:paraId="59C1FF02"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 xml:space="preserve">Опис мере </w:t>
                  </w:r>
                </w:p>
              </w:tc>
              <w:tc>
                <w:tcPr>
                  <w:tcW w:w="1890" w:type="dxa"/>
                  <w:tcBorders>
                    <w:bottom w:val="single" w:sz="4" w:space="0" w:color="000000"/>
                    <w:right w:val="single" w:sz="8" w:space="0" w:color="000000"/>
                  </w:tcBorders>
                  <w:shd w:val="clear" w:color="auto" w:fill="F2F2F2" w:themeFill="background1" w:themeFillShade="F2"/>
                  <w:vAlign w:val="center"/>
                </w:tcPr>
                <w:p w14:paraId="0260D4A9" w14:textId="2CCDD134"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r w:rsidRPr="00E34A6F">
                    <w:rPr>
                      <w:rFonts w:ascii="Times New Roman" w:eastAsia="Times New Roman" w:hAnsi="Times New Roman" w:cs="Times New Roman"/>
                      <w:i/>
                      <w:sz w:val="20"/>
                      <w:szCs w:val="20"/>
                      <w:lang w:val="sr-Cyrl-RS"/>
                    </w:rPr>
                    <w:t xml:space="preserve"> </w:t>
                  </w:r>
                </w:p>
              </w:tc>
              <w:tc>
                <w:tcPr>
                  <w:tcW w:w="2430" w:type="dxa"/>
                  <w:tcBorders>
                    <w:bottom w:val="single" w:sz="4" w:space="0" w:color="000000"/>
                    <w:right w:val="single" w:sz="8" w:space="0" w:color="000000"/>
                  </w:tcBorders>
                  <w:shd w:val="clear" w:color="auto" w:fill="F2F2F2" w:themeFill="background1" w:themeFillShade="F2"/>
                  <w:vAlign w:val="center"/>
                </w:tcPr>
                <w:p w14:paraId="57CAFE35"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0" w:type="dxa"/>
                  <w:tcBorders>
                    <w:bottom w:val="single" w:sz="4" w:space="0" w:color="000000"/>
                    <w:right w:val="single" w:sz="8" w:space="0" w:color="000000"/>
                  </w:tcBorders>
                  <w:shd w:val="clear" w:color="auto" w:fill="F2F2F2" w:themeFill="background1" w:themeFillShade="F2"/>
                  <w:vAlign w:val="center"/>
                </w:tcPr>
                <w:p w14:paraId="2187148B"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i/>
                      <w:sz w:val="20"/>
                      <w:szCs w:val="20"/>
                      <w:lang w:val="sr-Cyrl-RS"/>
                    </w:rPr>
                    <w:t>Партнери у реализацији</w:t>
                  </w:r>
                </w:p>
              </w:tc>
              <w:tc>
                <w:tcPr>
                  <w:tcW w:w="3289" w:type="dxa"/>
                  <w:tcBorders>
                    <w:bottom w:val="single" w:sz="4" w:space="0" w:color="000000"/>
                    <w:right w:val="single" w:sz="8" w:space="0" w:color="000000"/>
                  </w:tcBorders>
                  <w:shd w:val="clear" w:color="auto" w:fill="F2F2F2" w:themeFill="background1" w:themeFillShade="F2"/>
                  <w:vAlign w:val="center"/>
                </w:tcPr>
                <w:p w14:paraId="562BE872"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i/>
                      <w:sz w:val="20"/>
                      <w:szCs w:val="20"/>
                      <w:lang w:val="sr-Cyrl-RS"/>
                    </w:rPr>
                    <w:t xml:space="preserve">Средства за реализацију </w:t>
                  </w:r>
                </w:p>
              </w:tc>
            </w:tr>
          </w:tbl>
          <w:p w14:paraId="101AB6D5"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За развој инфраструктуре у електронској управи</w:t>
            </w:r>
            <w:r w:rsidRPr="00E34A6F">
              <w:rPr>
                <w:rFonts w:ascii="Times New Roman" w:eastAsia="Times New Roman" w:hAnsi="Times New Roman" w:cs="Times New Roman"/>
                <w:b/>
                <w:bCs/>
                <w:sz w:val="20"/>
                <w:szCs w:val="20"/>
                <w:lang w:val="sr-Cyrl-RS"/>
              </w:rPr>
              <w:t xml:space="preserve"> </w:t>
            </w:r>
            <w:r w:rsidRPr="00E34A6F">
              <w:rPr>
                <w:rFonts w:ascii="Times New Roman" w:eastAsia="Times New Roman" w:hAnsi="Times New Roman" w:cs="Times New Roman"/>
                <w:sz w:val="20"/>
                <w:szCs w:val="20"/>
                <w:lang w:val="sr-Cyrl-RS"/>
              </w:rPr>
              <w:t>кључна мера је успостављање</w:t>
            </w:r>
            <w:r w:rsidRPr="00E34A6F">
              <w:rPr>
                <w:rFonts w:ascii="Times New Roman" w:eastAsia="Times New Roman" w:hAnsi="Times New Roman" w:cs="Times New Roman"/>
                <w:sz w:val="20"/>
                <w:szCs w:val="20"/>
                <w:lang w:val="en-US"/>
              </w:rPr>
              <w:t xml:space="preserve"> </w:t>
            </w:r>
            <w:r w:rsidRPr="00E34A6F">
              <w:rPr>
                <w:rFonts w:ascii="Times New Roman" w:eastAsia="Times New Roman" w:hAnsi="Times New Roman" w:cs="Times New Roman"/>
                <w:sz w:val="20"/>
                <w:szCs w:val="20"/>
                <w:lang w:val="sr-Cyrl-RS"/>
              </w:rPr>
              <w:t xml:space="preserve">основних регистарау електронском облику и њихово унапређење, како би се обезбедило успостављање, односно унапређивање других изведених регистара и евиденција и успоставио систем и протоколи приступа подацима свим органима који имају основ да их прикупљају и користе у вршењу јавних овлашћења. </w:t>
            </w:r>
          </w:p>
          <w:p w14:paraId="6BE4CC96"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Програмом је планирано успостављање нових и унапређење постојећих регистара и евиденција у електронском  облику, као и неких информационих система (ИС): </w:t>
            </w:r>
          </w:p>
          <w:p w14:paraId="43899412"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lastRenderedPageBreak/>
              <w:t>Централни регистар становништва;</w:t>
            </w:r>
          </w:p>
          <w:p w14:paraId="100260DE"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Јединствени јавни Регистар административних поступака;</w:t>
            </w:r>
          </w:p>
          <w:p w14:paraId="464ACE75"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Адресни регистар;</w:t>
            </w:r>
          </w:p>
          <w:p w14:paraId="3EDF45FB"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ИС социјалне заштите;</w:t>
            </w:r>
          </w:p>
          <w:p w14:paraId="168C821B"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Јединствени ИС Социјална карта; </w:t>
            </w:r>
          </w:p>
          <w:p w14:paraId="27680A12"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Унапређење Регистра имовине – Катастра непокретности;</w:t>
            </w:r>
          </w:p>
          <w:p w14:paraId="5D571A39"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Унапређење Регистра привредних субјеката;</w:t>
            </w:r>
          </w:p>
          <w:p w14:paraId="7195D3B2" w14:textId="77777777" w:rsidR="000E0A62" w:rsidRPr="00E34A6F" w:rsidRDefault="000E0A62" w:rsidP="000E0A62">
            <w:pPr>
              <w:pStyle w:val="ListParagraph"/>
              <w:numPr>
                <w:ilvl w:val="0"/>
                <w:numId w:val="6"/>
              </w:numPr>
              <w:spacing w:after="0" w:line="240" w:lineRule="auto"/>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Дигитализација регистра пољопривредних газдинстава (еАграр)</w:t>
            </w:r>
          </w:p>
          <w:p w14:paraId="1BE74F73"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Унапређење ИС борачко-инвалидске заштите;</w:t>
            </w:r>
          </w:p>
          <w:p w14:paraId="13DFA4F4" w14:textId="77777777" w:rsidR="000E0A62" w:rsidRPr="00E34A6F" w:rsidRDefault="000E0A62" w:rsidP="000E0A62">
            <w:pPr>
              <w:pStyle w:val="ListParagraph"/>
              <w:numPr>
                <w:ilvl w:val="0"/>
                <w:numId w:val="6"/>
              </w:numPr>
              <w:spacing w:after="0" w:line="240" w:lineRule="auto"/>
              <w:contextualSpacing w:val="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Унапређење ИС дечје и породичне заштите.</w:t>
            </w:r>
          </w:p>
          <w:p w14:paraId="05C7E4A2" w14:textId="77777777" w:rsidR="000E0A62" w:rsidRPr="00E34A6F" w:rsidRDefault="000E0A62" w:rsidP="000E0A62">
            <w:pPr>
              <w:pStyle w:val="ListParagraph"/>
              <w:spacing w:after="0"/>
              <w:ind w:left="166"/>
              <w:rPr>
                <w:rFonts w:ascii="Times New Roman" w:hAnsi="Times New Roman" w:cs="Times New Roman"/>
                <w:b/>
                <w:bCs/>
              </w:rPr>
            </w:pPr>
          </w:p>
        </w:tc>
      </w:tr>
      <w:tr w:rsidR="000E0A62" w:rsidRPr="00E34A6F" w14:paraId="5342D7E5" w14:textId="77777777" w:rsidTr="00A275B5">
        <w:trPr>
          <w:jc w:val="center"/>
        </w:trPr>
        <w:tc>
          <w:tcPr>
            <w:tcW w:w="5735" w:type="dxa"/>
            <w:tcBorders>
              <w:bottom w:val="single" w:sz="4" w:space="0" w:color="000000"/>
              <w:right w:val="single" w:sz="8" w:space="0" w:color="000000"/>
            </w:tcBorders>
            <w:shd w:val="clear" w:color="auto" w:fill="F2F2F2" w:themeFill="background1" w:themeFillShade="F2"/>
            <w:vAlign w:val="center"/>
            <w:hideMark/>
          </w:tcPr>
          <w:p w14:paraId="2E9C762C"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lastRenderedPageBreak/>
              <w:t xml:space="preserve">Опис активности </w:t>
            </w:r>
          </w:p>
        </w:tc>
        <w:tc>
          <w:tcPr>
            <w:tcW w:w="1908" w:type="dxa"/>
            <w:gridSpan w:val="2"/>
            <w:tcBorders>
              <w:bottom w:val="single" w:sz="4" w:space="0" w:color="000000"/>
              <w:right w:val="single" w:sz="8" w:space="0" w:color="000000"/>
            </w:tcBorders>
            <w:shd w:val="clear" w:color="auto" w:fill="F2F2F2" w:themeFill="background1" w:themeFillShade="F2"/>
            <w:vAlign w:val="center"/>
            <w:hideMark/>
          </w:tcPr>
          <w:p w14:paraId="436E360C" w14:textId="0541A67A"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r w:rsidRPr="00E34A6F">
              <w:rPr>
                <w:rFonts w:ascii="Times New Roman" w:eastAsia="Times New Roman" w:hAnsi="Times New Roman" w:cs="Times New Roman"/>
                <w:i/>
                <w:sz w:val="20"/>
                <w:szCs w:val="20"/>
                <w:lang w:val="sr-Cyrl-RS"/>
              </w:rPr>
              <w:t xml:space="preserve"> </w:t>
            </w:r>
          </w:p>
        </w:tc>
        <w:tc>
          <w:tcPr>
            <w:tcW w:w="2432" w:type="dxa"/>
            <w:tcBorders>
              <w:bottom w:val="single" w:sz="4" w:space="0" w:color="000000"/>
              <w:right w:val="single" w:sz="8" w:space="0" w:color="000000"/>
            </w:tcBorders>
            <w:shd w:val="clear" w:color="auto" w:fill="F2F2F2" w:themeFill="background1" w:themeFillShade="F2"/>
            <w:vAlign w:val="center"/>
            <w:hideMark/>
          </w:tcPr>
          <w:p w14:paraId="761C4FCF"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right w:val="single" w:sz="8" w:space="0" w:color="000000"/>
            </w:tcBorders>
            <w:shd w:val="clear" w:color="auto" w:fill="F2F2F2" w:themeFill="background1" w:themeFillShade="F2"/>
            <w:vAlign w:val="center"/>
            <w:hideMark/>
          </w:tcPr>
          <w:p w14:paraId="372EB628"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hideMark/>
          </w:tcPr>
          <w:p w14:paraId="160EDD0C"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 xml:space="preserve">Средства за реализацију </w:t>
            </w:r>
          </w:p>
        </w:tc>
      </w:tr>
      <w:tr w:rsidR="000E0A62" w:rsidRPr="00E34A6F" w14:paraId="12FF6431" w14:textId="77777777" w:rsidTr="004925F4">
        <w:trPr>
          <w:jc w:val="center"/>
        </w:trPr>
        <w:tc>
          <w:tcPr>
            <w:tcW w:w="5735" w:type="dxa"/>
            <w:shd w:val="clear" w:color="auto" w:fill="FFFFFF" w:themeFill="background1"/>
            <w:hideMark/>
          </w:tcPr>
          <w:p w14:paraId="4661516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1.6.1 Доношење подзаконског акта на основу Закона о Централном регистру становништва; </w:t>
            </w:r>
          </w:p>
        </w:tc>
        <w:tc>
          <w:tcPr>
            <w:tcW w:w="1908" w:type="dxa"/>
            <w:gridSpan w:val="2"/>
            <w:shd w:val="clear" w:color="auto" w:fill="FFFFFF" w:themeFill="background1"/>
            <w:hideMark/>
          </w:tcPr>
          <w:p w14:paraId="1E7D5EE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shd w:val="clear" w:color="auto" w:fill="FFFFFF" w:themeFill="background1"/>
            <w:hideMark/>
          </w:tcPr>
          <w:p w14:paraId="4AAF508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tc>
        <w:tc>
          <w:tcPr>
            <w:tcW w:w="2436" w:type="dxa"/>
            <w:gridSpan w:val="3"/>
            <w:shd w:val="clear" w:color="auto" w:fill="FFFFFF" w:themeFill="background1"/>
            <w:hideMark/>
          </w:tcPr>
          <w:p w14:paraId="42B17894"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2D6B935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1F7407B0" w14:textId="77777777" w:rsidTr="00D31D47">
        <w:trPr>
          <w:jc w:val="center"/>
        </w:trPr>
        <w:tc>
          <w:tcPr>
            <w:tcW w:w="5735" w:type="dxa"/>
            <w:shd w:val="clear" w:color="auto" w:fill="FFFFFF" w:themeFill="background1"/>
            <w:hideMark/>
          </w:tcPr>
          <w:p w14:paraId="6AB37681" w14:textId="0FACA2C3" w:rsidR="000E0A62" w:rsidRPr="00E34A6F" w:rsidRDefault="000E0A62" w:rsidP="00684C16">
            <w:pPr>
              <w:spacing w:after="0"/>
              <w:rPr>
                <w:rFonts w:ascii="Times New Roman" w:hAnsi="Times New Roman" w:cs="Times New Roman"/>
              </w:rPr>
            </w:pPr>
            <w:r w:rsidRPr="00E34A6F">
              <w:rPr>
                <w:rFonts w:ascii="Times New Roman" w:hAnsi="Times New Roman" w:cs="Times New Roman"/>
              </w:rPr>
              <w:t xml:space="preserve">1.6.2 </w:t>
            </w:r>
            <w:r w:rsidRPr="00E34A6F">
              <w:rPr>
                <w:rFonts w:ascii="Times New Roman" w:hAnsi="Times New Roman" w:cs="Times New Roman"/>
                <w:lang w:val="sr-Cyrl-RS"/>
              </w:rPr>
              <w:t>Израда софтверског решења и у</w:t>
            </w:r>
            <w:r w:rsidRPr="00E34A6F">
              <w:rPr>
                <w:rFonts w:ascii="Times New Roman" w:hAnsi="Times New Roman" w:cs="Times New Roman"/>
              </w:rPr>
              <w:t xml:space="preserve">спостављање </w:t>
            </w:r>
            <w:r w:rsidR="00A23708" w:rsidRPr="00E34A6F">
              <w:rPr>
                <w:rFonts w:ascii="Times New Roman" w:hAnsi="Times New Roman" w:cs="Times New Roman"/>
                <w:lang w:val="sr-Cyrl-RS"/>
              </w:rPr>
              <w:t>Централног регис</w:t>
            </w:r>
            <w:r w:rsidR="00684C16" w:rsidRPr="00E34A6F">
              <w:rPr>
                <w:rFonts w:ascii="Times New Roman" w:hAnsi="Times New Roman" w:cs="Times New Roman"/>
                <w:lang w:val="sr-Cyrl-RS"/>
              </w:rPr>
              <w:t>тра становиштва</w:t>
            </w:r>
            <w:r w:rsidRPr="00E34A6F">
              <w:rPr>
                <w:rFonts w:ascii="Times New Roman" w:hAnsi="Times New Roman" w:cs="Times New Roman"/>
              </w:rPr>
              <w:t xml:space="preserve"> (миграција података);</w:t>
            </w:r>
          </w:p>
        </w:tc>
        <w:tc>
          <w:tcPr>
            <w:tcW w:w="1908" w:type="dxa"/>
            <w:gridSpan w:val="2"/>
            <w:shd w:val="clear" w:color="auto" w:fill="FFFFFF" w:themeFill="background1"/>
            <w:hideMark/>
          </w:tcPr>
          <w:p w14:paraId="01D6106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0C3F00B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680BAED8"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МДУЛС</w:t>
            </w:r>
          </w:p>
          <w:p w14:paraId="233F8C0C"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МУП</w:t>
            </w:r>
          </w:p>
          <w:p w14:paraId="57EC6F04"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Централни регистар обавезног социјалног осигурања (ЦРОСО)</w:t>
            </w:r>
          </w:p>
          <w:p w14:paraId="246BD14F"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РГЗ</w:t>
            </w:r>
          </w:p>
          <w:p w14:paraId="17D5C0E0" w14:textId="7779F89A" w:rsidR="000E0A62" w:rsidRPr="00E34A6F" w:rsidRDefault="000E0A62" w:rsidP="00684C16">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Пореска управа Министарства финансија (ПУРС)</w:t>
            </w:r>
          </w:p>
        </w:tc>
        <w:tc>
          <w:tcPr>
            <w:tcW w:w="3059" w:type="dxa"/>
            <w:shd w:val="clear" w:color="auto" w:fill="FFFFFF" w:themeFill="background1"/>
            <w:hideMark/>
          </w:tcPr>
          <w:p w14:paraId="77722E55" w14:textId="77777777" w:rsidR="00315EEB" w:rsidRPr="00E34A6F" w:rsidRDefault="00315EEB" w:rsidP="00315EEB">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7268727B" w14:textId="20E8C469" w:rsidR="00315EEB" w:rsidRPr="00E34A6F" w:rsidRDefault="00EE39D2" w:rsidP="00315EEB">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w:t>
            </w:r>
            <w:r w:rsidR="00554C8A" w:rsidRPr="00E34A6F">
              <w:rPr>
                <w:rFonts w:ascii="Times New Roman" w:hAnsi="Times New Roman" w:cs="Times New Roman"/>
                <w:lang w:val="sr-Cyrl-RS"/>
              </w:rPr>
              <w:t xml:space="preserve">180 милиона </w:t>
            </w:r>
            <w:r w:rsidR="00315EEB" w:rsidRPr="00E34A6F">
              <w:rPr>
                <w:rFonts w:ascii="Times New Roman" w:hAnsi="Times New Roman" w:cs="Times New Roman"/>
                <w:lang w:val="sr-Cyrl-RS"/>
              </w:rPr>
              <w:t>РСД)</w:t>
            </w:r>
          </w:p>
          <w:p w14:paraId="2BFCBF69" w14:textId="35E5712A" w:rsidR="00315EEB" w:rsidRPr="00E34A6F" w:rsidRDefault="00315EEB" w:rsidP="00315EEB">
            <w:pPr>
              <w:spacing w:after="0"/>
              <w:ind w:left="216"/>
              <w:rPr>
                <w:rFonts w:ascii="Times New Roman" w:hAnsi="Times New Roman" w:cs="Times New Roman"/>
                <w:iCs/>
                <w:lang w:val="sr-Cyrl-RS"/>
              </w:rPr>
            </w:pPr>
            <w:r w:rsidRPr="00E34A6F">
              <w:rPr>
                <w:rFonts w:ascii="Times New Roman" w:hAnsi="Times New Roman" w:cs="Times New Roman"/>
                <w:iCs/>
                <w:lang w:val="sr-Cyrl-RS"/>
              </w:rPr>
              <w:t>2019. –</w:t>
            </w:r>
            <w:r w:rsidR="00A0310D" w:rsidRPr="00E34A6F">
              <w:rPr>
                <w:rFonts w:ascii="Times New Roman" w:hAnsi="Times New Roman" w:cs="Times New Roman"/>
                <w:iCs/>
                <w:lang w:val="en-US"/>
              </w:rPr>
              <w:t>17, 22 милиона</w:t>
            </w:r>
            <w:r w:rsidR="000A3793" w:rsidRPr="00E34A6F">
              <w:rPr>
                <w:rFonts w:ascii="Times New Roman" w:hAnsi="Times New Roman" w:cs="Times New Roman"/>
                <w:iCs/>
                <w:lang w:val="en-US"/>
              </w:rPr>
              <w:t xml:space="preserve"> </w:t>
            </w:r>
            <w:r w:rsidRPr="00E34A6F">
              <w:rPr>
                <w:rFonts w:ascii="Times New Roman" w:hAnsi="Times New Roman" w:cs="Times New Roman"/>
                <w:iCs/>
                <w:lang w:val="sr-Cyrl-RS"/>
              </w:rPr>
              <w:t>РСД;</w:t>
            </w:r>
          </w:p>
          <w:p w14:paraId="1A47FA2F" w14:textId="363D6409" w:rsidR="00315EEB" w:rsidRPr="00E34A6F" w:rsidRDefault="00315EEB" w:rsidP="00315EEB">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w:t>
            </w:r>
            <w:r w:rsidR="00A0310D" w:rsidRPr="00E34A6F">
              <w:rPr>
                <w:rFonts w:ascii="Times New Roman" w:hAnsi="Times New Roman" w:cs="Times New Roman"/>
                <w:iCs/>
                <w:lang w:val="en-US"/>
              </w:rPr>
              <w:t>124, 9 милона</w:t>
            </w:r>
            <w:r w:rsidR="000A3793" w:rsidRPr="00E34A6F">
              <w:rPr>
                <w:rFonts w:ascii="Times New Roman" w:hAnsi="Times New Roman" w:cs="Times New Roman"/>
                <w:iCs/>
                <w:lang w:val="en-US"/>
              </w:rPr>
              <w:t xml:space="preserve"> </w:t>
            </w:r>
            <w:r w:rsidR="00A0310D" w:rsidRPr="00E34A6F">
              <w:rPr>
                <w:rFonts w:ascii="Times New Roman" w:hAnsi="Times New Roman" w:cs="Times New Roman"/>
                <w:iCs/>
                <w:lang w:val="sr-Cyrl-RS"/>
              </w:rPr>
              <w:t>РСД;</w:t>
            </w:r>
          </w:p>
          <w:p w14:paraId="48F9EC7F" w14:textId="6F98E119" w:rsidR="000A3793" w:rsidRPr="00E34A6F" w:rsidRDefault="00A0310D" w:rsidP="00315EEB">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2021. –</w:t>
            </w:r>
            <w:r w:rsidRPr="00E34A6F">
              <w:rPr>
                <w:rFonts w:ascii="Times New Roman" w:hAnsi="Times New Roman" w:cs="Times New Roman"/>
                <w:iCs/>
                <w:lang w:val="en-US"/>
              </w:rPr>
              <w:t xml:space="preserve">37,88 </w:t>
            </w:r>
            <w:r w:rsidRPr="00E34A6F">
              <w:rPr>
                <w:rFonts w:ascii="Times New Roman" w:hAnsi="Times New Roman" w:cs="Times New Roman"/>
                <w:iCs/>
                <w:lang w:val="sr-Cyrl-RS"/>
              </w:rPr>
              <w:t>РСД.</w:t>
            </w:r>
          </w:p>
          <w:p w14:paraId="7E550A2B" w14:textId="18A7EFA2" w:rsidR="000E0A62" w:rsidRPr="00E34A6F" w:rsidRDefault="00315EEB" w:rsidP="00315EEB">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0A3793" w:rsidRPr="00E34A6F">
              <w:rPr>
                <w:rFonts w:ascii="Times New Roman" w:hAnsi="Times New Roman" w:cs="Times New Roman"/>
                <w:i/>
                <w:iCs/>
                <w:lang w:val="sr-Cyrl-RS"/>
              </w:rPr>
              <w:t>5004</w:t>
            </w:r>
          </w:p>
        </w:tc>
      </w:tr>
      <w:tr w:rsidR="000E0A62" w:rsidRPr="00E34A6F" w14:paraId="642811CF" w14:textId="77777777" w:rsidTr="004925F4">
        <w:trPr>
          <w:jc w:val="center"/>
        </w:trPr>
        <w:tc>
          <w:tcPr>
            <w:tcW w:w="5735" w:type="dxa"/>
            <w:shd w:val="clear" w:color="auto" w:fill="FFFFFF" w:themeFill="background1"/>
            <w:hideMark/>
          </w:tcPr>
          <w:p w14:paraId="4157AC5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1.6.3 Успостављање ажурног Адресног регистра (унапређење софтверског решења и уношење недостајућих података) као и Регистра просторних јединица;</w:t>
            </w:r>
          </w:p>
        </w:tc>
        <w:tc>
          <w:tcPr>
            <w:tcW w:w="1908" w:type="dxa"/>
            <w:gridSpan w:val="2"/>
            <w:shd w:val="clear" w:color="auto" w:fill="FFFFFF" w:themeFill="background1"/>
            <w:hideMark/>
          </w:tcPr>
          <w:p w14:paraId="5B7BC22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shd w:val="clear" w:color="auto" w:fill="FFFFFF" w:themeFill="background1"/>
            <w:hideMark/>
          </w:tcPr>
          <w:p w14:paraId="35D31FC4"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РГЗ</w:t>
            </w:r>
          </w:p>
        </w:tc>
        <w:tc>
          <w:tcPr>
            <w:tcW w:w="2436" w:type="dxa"/>
            <w:gridSpan w:val="3"/>
            <w:shd w:val="clear" w:color="auto" w:fill="FFFFFF" w:themeFill="background1"/>
            <w:hideMark/>
          </w:tcPr>
          <w:p w14:paraId="7F766962"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7CB5C3DE" w14:textId="135F1B54" w:rsidR="000E0A62" w:rsidRPr="00E34A6F" w:rsidRDefault="00315EEB"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Буџет Републике Србије</w:t>
            </w:r>
          </w:p>
        </w:tc>
      </w:tr>
      <w:tr w:rsidR="000E0A62" w:rsidRPr="00E34A6F" w14:paraId="162AA5C0" w14:textId="77777777" w:rsidTr="004925F4">
        <w:trPr>
          <w:jc w:val="center"/>
        </w:trPr>
        <w:tc>
          <w:tcPr>
            <w:tcW w:w="5735" w:type="dxa"/>
            <w:shd w:val="clear" w:color="auto" w:fill="FFFFFF" w:themeFill="background1"/>
            <w:hideMark/>
          </w:tcPr>
          <w:p w14:paraId="70401D4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1.6.4 Успостављање ИС социјалне заштите (СОЗИС);</w:t>
            </w:r>
          </w:p>
        </w:tc>
        <w:tc>
          <w:tcPr>
            <w:tcW w:w="1908" w:type="dxa"/>
            <w:gridSpan w:val="2"/>
            <w:shd w:val="clear" w:color="auto" w:fill="FFFFFF" w:themeFill="background1"/>
            <w:hideMark/>
          </w:tcPr>
          <w:p w14:paraId="66AFCF8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01BA859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Министарство за рад, запошљавање, борачка и социјална питања (МИНРЗС)</w:t>
            </w:r>
          </w:p>
        </w:tc>
        <w:tc>
          <w:tcPr>
            <w:tcW w:w="2436" w:type="dxa"/>
            <w:gridSpan w:val="3"/>
            <w:shd w:val="clear" w:color="auto" w:fill="FFFFFF" w:themeFill="background1"/>
            <w:hideMark/>
          </w:tcPr>
          <w:p w14:paraId="6BA3566E"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3059" w:type="dxa"/>
            <w:shd w:val="clear" w:color="auto" w:fill="FFFFFF" w:themeFill="background1"/>
            <w:hideMark/>
          </w:tcPr>
          <w:p w14:paraId="7437A7BB" w14:textId="788CBCC6" w:rsidR="000E0A62" w:rsidRPr="00E34A6F" w:rsidRDefault="00315EEB"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Буџет Републике Србије</w:t>
            </w:r>
          </w:p>
        </w:tc>
      </w:tr>
      <w:tr w:rsidR="000E0A62" w:rsidRPr="00E34A6F" w14:paraId="2BC69093" w14:textId="77777777" w:rsidTr="004925F4">
        <w:trPr>
          <w:jc w:val="center"/>
        </w:trPr>
        <w:tc>
          <w:tcPr>
            <w:tcW w:w="5735" w:type="dxa"/>
            <w:shd w:val="clear" w:color="auto" w:fill="FFFFFF" w:themeFill="background1"/>
            <w:hideMark/>
          </w:tcPr>
          <w:p w14:paraId="7D25711E"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1.6.5 Успостављање јединственог ИС Социјална карта (израда ИС, обједињавање података из постојећих евиденција лица који су корисници социјалне помоћи);</w:t>
            </w:r>
          </w:p>
        </w:tc>
        <w:tc>
          <w:tcPr>
            <w:tcW w:w="1908" w:type="dxa"/>
            <w:gridSpan w:val="2"/>
            <w:shd w:val="clear" w:color="auto" w:fill="FFFFFF" w:themeFill="background1"/>
            <w:hideMark/>
          </w:tcPr>
          <w:p w14:paraId="207178D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3C35D48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МИНРЗС</w:t>
            </w:r>
          </w:p>
        </w:tc>
        <w:tc>
          <w:tcPr>
            <w:tcW w:w="2436" w:type="dxa"/>
            <w:gridSpan w:val="3"/>
            <w:shd w:val="clear" w:color="auto" w:fill="FFFFFF" w:themeFill="background1"/>
            <w:hideMark/>
          </w:tcPr>
          <w:p w14:paraId="1735541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p w14:paraId="4613FE59"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МДУЛС</w:t>
            </w:r>
          </w:p>
          <w:p w14:paraId="061B9123"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МУП</w:t>
            </w:r>
          </w:p>
          <w:p w14:paraId="0DBFF4E6"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ЦРОСО</w:t>
            </w:r>
            <w:r w:rsidRPr="00E34A6F">
              <w:rPr>
                <w:rFonts w:ascii="Times New Roman" w:hAnsi="Times New Roman" w:cs="Times New Roman"/>
                <w:lang w:val="sr-Cyrl-RS"/>
              </w:rPr>
              <w:br/>
              <w:t>НСЗ</w:t>
            </w:r>
          </w:p>
          <w:p w14:paraId="78263120" w14:textId="6C7B1D6D"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ПУРС</w:t>
            </w:r>
          </w:p>
        </w:tc>
        <w:tc>
          <w:tcPr>
            <w:tcW w:w="3059" w:type="dxa"/>
            <w:shd w:val="clear" w:color="auto" w:fill="FFFFFF" w:themeFill="background1"/>
            <w:hideMark/>
          </w:tcPr>
          <w:p w14:paraId="6C3797C7" w14:textId="11AD7CD0" w:rsidR="000E0A62" w:rsidRPr="00E34A6F" w:rsidRDefault="00315EEB"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Буџет Републике Србије</w:t>
            </w:r>
          </w:p>
        </w:tc>
      </w:tr>
      <w:tr w:rsidR="000E0A62" w:rsidRPr="00E34A6F" w14:paraId="6948B0EF" w14:textId="77777777" w:rsidTr="004925F4">
        <w:trPr>
          <w:jc w:val="center"/>
        </w:trPr>
        <w:tc>
          <w:tcPr>
            <w:tcW w:w="5735" w:type="dxa"/>
            <w:shd w:val="clear" w:color="auto" w:fill="FFFFFF" w:themeFill="background1"/>
            <w:hideMark/>
          </w:tcPr>
          <w:p w14:paraId="7BA524CD"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1.6.6 Унапређење Регистра имовине – Катастра непокретности (обједињавање локалних база, унапређење софтвера, обезбеђење корисничког приступа свим подацима  и ажурирање података;</w:t>
            </w:r>
          </w:p>
        </w:tc>
        <w:tc>
          <w:tcPr>
            <w:tcW w:w="1908" w:type="dxa"/>
            <w:gridSpan w:val="2"/>
            <w:shd w:val="clear" w:color="auto" w:fill="FFFFFF" w:themeFill="background1"/>
            <w:hideMark/>
          </w:tcPr>
          <w:p w14:paraId="0981BEA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2022.</w:t>
            </w:r>
          </w:p>
        </w:tc>
        <w:tc>
          <w:tcPr>
            <w:tcW w:w="2432" w:type="dxa"/>
            <w:shd w:val="clear" w:color="auto" w:fill="FFFFFF" w:themeFill="background1"/>
            <w:hideMark/>
          </w:tcPr>
          <w:p w14:paraId="517C52B4"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РГЗ</w:t>
            </w:r>
          </w:p>
        </w:tc>
        <w:tc>
          <w:tcPr>
            <w:tcW w:w="2436" w:type="dxa"/>
            <w:gridSpan w:val="3"/>
            <w:shd w:val="clear" w:color="auto" w:fill="FFFFFF" w:themeFill="background1"/>
            <w:hideMark/>
          </w:tcPr>
          <w:p w14:paraId="297DA027"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5375CD10" w14:textId="4985281C" w:rsidR="000E0A62" w:rsidRPr="00E34A6F" w:rsidRDefault="000E0A62"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lang w:val="sr-Cyrl-RS"/>
              </w:rPr>
              <w:t xml:space="preserve">Пројекат </w:t>
            </w:r>
            <w:r w:rsidRPr="00E34A6F">
              <w:rPr>
                <w:rFonts w:ascii="Times New Roman" w:hAnsi="Times New Roman" w:cs="Times New Roman"/>
                <w:i/>
              </w:rPr>
              <w:t>Унапређење земљишне организације Републике Србије</w:t>
            </w:r>
            <w:r w:rsidRPr="00E34A6F">
              <w:rPr>
                <w:rFonts w:ascii="Times New Roman" w:hAnsi="Times New Roman" w:cs="Times New Roman"/>
              </w:rPr>
              <w:t xml:space="preserve"> </w:t>
            </w:r>
            <w:r w:rsidRPr="00E34A6F">
              <w:rPr>
                <w:rFonts w:ascii="Times New Roman" w:hAnsi="Times New Roman" w:cs="Times New Roman"/>
                <w:lang w:val="sr-Cyrl-RS"/>
              </w:rPr>
              <w:t xml:space="preserve">- </w:t>
            </w:r>
            <w:r w:rsidR="005B3FB1" w:rsidRPr="00E34A6F">
              <w:rPr>
                <w:rFonts w:ascii="Times New Roman" w:hAnsi="Times New Roman" w:cs="Times New Roman"/>
              </w:rPr>
              <w:t>Кредит Светске банке</w:t>
            </w:r>
          </w:p>
        </w:tc>
      </w:tr>
      <w:tr w:rsidR="000E0A62" w:rsidRPr="00E34A6F" w14:paraId="075E70A6" w14:textId="77777777" w:rsidTr="004925F4">
        <w:trPr>
          <w:jc w:val="center"/>
        </w:trPr>
        <w:tc>
          <w:tcPr>
            <w:tcW w:w="5735" w:type="dxa"/>
            <w:shd w:val="clear" w:color="auto" w:fill="FFFFFF" w:themeFill="background1"/>
            <w:hideMark/>
          </w:tcPr>
          <w:p w14:paraId="24B89DAA" w14:textId="559C25EF"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1.6.7 Успостављање система електронске регистрације у статусним регистрима АПР (замена CORE система за спровођење поступка регистрације, миграција постојећих и имплементација нових регистара, интеграција са </w:t>
            </w:r>
            <w:r w:rsidR="004925F4" w:rsidRPr="00E34A6F">
              <w:rPr>
                <w:rFonts w:ascii="Times New Roman" w:hAnsi="Times New Roman" w:cs="Times New Roman"/>
              </w:rPr>
              <w:t>другим системима еУ</w:t>
            </w:r>
            <w:r w:rsidRPr="00E34A6F">
              <w:rPr>
                <w:rFonts w:ascii="Times New Roman" w:hAnsi="Times New Roman" w:cs="Times New Roman"/>
              </w:rPr>
              <w:t>праве и унапређење интероперабилности).</w:t>
            </w:r>
            <w:r w:rsidRPr="00E34A6F">
              <w:rPr>
                <w:rFonts w:ascii="Times New Roman" w:hAnsi="Times New Roman" w:cs="Times New Roman"/>
                <w:lang w:val="sr-Cyrl-RS"/>
              </w:rPr>
              <w:t xml:space="preserve"> </w:t>
            </w:r>
          </w:p>
        </w:tc>
        <w:tc>
          <w:tcPr>
            <w:tcW w:w="1908" w:type="dxa"/>
            <w:gridSpan w:val="2"/>
            <w:shd w:val="clear" w:color="auto" w:fill="FFFFFF" w:themeFill="background1"/>
            <w:hideMark/>
          </w:tcPr>
          <w:p w14:paraId="59853841" w14:textId="2424FFE3"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w:t>
            </w:r>
            <w:r w:rsidRPr="00E34A6F">
              <w:rPr>
                <w:rFonts w:ascii="Times New Roman" w:hAnsi="Times New Roman" w:cs="Times New Roman"/>
                <w:lang w:val="sr-Cyrl-RS"/>
              </w:rPr>
              <w:t>Рок 1 кв 2022.</w:t>
            </w:r>
          </w:p>
        </w:tc>
        <w:tc>
          <w:tcPr>
            <w:tcW w:w="2432" w:type="dxa"/>
            <w:shd w:val="clear" w:color="auto" w:fill="FFFFFF" w:themeFill="background1"/>
            <w:hideMark/>
          </w:tcPr>
          <w:p w14:paraId="66CC09F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АПР</w:t>
            </w:r>
          </w:p>
        </w:tc>
        <w:tc>
          <w:tcPr>
            <w:tcW w:w="2436" w:type="dxa"/>
            <w:gridSpan w:val="3"/>
            <w:shd w:val="clear" w:color="auto" w:fill="FFFFFF" w:themeFill="background1"/>
            <w:hideMark/>
          </w:tcPr>
          <w:p w14:paraId="04E2D9D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ПУРС</w:t>
            </w:r>
          </w:p>
          <w:p w14:paraId="61C2104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ЦРОСО</w:t>
            </w:r>
          </w:p>
          <w:p w14:paraId="5EA91F3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p w14:paraId="0464929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p w14:paraId="21B0312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РГЗ</w:t>
            </w:r>
          </w:p>
          <w:p w14:paraId="3CA79908" w14:textId="42B12A4A"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МУП</w:t>
            </w:r>
          </w:p>
        </w:tc>
        <w:tc>
          <w:tcPr>
            <w:tcW w:w="3059" w:type="dxa"/>
            <w:shd w:val="clear" w:color="auto" w:fill="FFFFFF" w:themeFill="background1"/>
            <w:hideMark/>
          </w:tcPr>
          <w:p w14:paraId="04A6A040" w14:textId="46B35EA7" w:rsidR="000E0A62" w:rsidRPr="00E34A6F" w:rsidRDefault="000E0A62" w:rsidP="004925F4">
            <w:pPr>
              <w:pStyle w:val="ListParagraph"/>
              <w:numPr>
                <w:ilvl w:val="0"/>
                <w:numId w:val="19"/>
              </w:numPr>
              <w:spacing w:after="0"/>
              <w:rPr>
                <w:rFonts w:ascii="Times New Roman" w:hAnsi="Times New Roman" w:cs="Times New Roman"/>
              </w:rPr>
            </w:pPr>
            <w:r w:rsidRPr="00E34A6F">
              <w:rPr>
                <w:rFonts w:ascii="Times New Roman" w:hAnsi="Times New Roman" w:cs="Times New Roman"/>
                <w:lang w:val="sr-Cyrl-RS"/>
              </w:rPr>
              <w:t>Пројекат међународне подршке</w:t>
            </w:r>
          </w:p>
        </w:tc>
      </w:tr>
      <w:tr w:rsidR="000E0A62" w:rsidRPr="00E34A6F" w14:paraId="40D1A05A" w14:textId="77777777" w:rsidTr="00B13696">
        <w:trPr>
          <w:jc w:val="center"/>
        </w:trPr>
        <w:tc>
          <w:tcPr>
            <w:tcW w:w="5735" w:type="dxa"/>
            <w:shd w:val="clear" w:color="auto" w:fill="auto"/>
            <w:hideMark/>
          </w:tcPr>
          <w:p w14:paraId="4D14490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1.6.8 Дигитализација регистра пољопривредних газдинстава (еАграр);</w:t>
            </w:r>
          </w:p>
        </w:tc>
        <w:tc>
          <w:tcPr>
            <w:tcW w:w="1908" w:type="dxa"/>
            <w:gridSpan w:val="2"/>
            <w:shd w:val="clear" w:color="auto" w:fill="auto"/>
            <w:hideMark/>
          </w:tcPr>
          <w:p w14:paraId="1E42584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2022.</w:t>
            </w:r>
          </w:p>
        </w:tc>
        <w:tc>
          <w:tcPr>
            <w:tcW w:w="2432" w:type="dxa"/>
            <w:shd w:val="clear" w:color="auto" w:fill="auto"/>
            <w:hideMark/>
          </w:tcPr>
          <w:p w14:paraId="72416140" w14:textId="0E68EC65" w:rsidR="000E0A62" w:rsidRPr="00E34A6F" w:rsidRDefault="00B13696" w:rsidP="000E0A62">
            <w:pPr>
              <w:spacing w:after="0"/>
              <w:rPr>
                <w:rFonts w:ascii="Times New Roman" w:hAnsi="Times New Roman" w:cs="Times New Roman"/>
              </w:rPr>
            </w:pPr>
            <w:r w:rsidRPr="00E34A6F">
              <w:rPr>
                <w:rFonts w:ascii="Times New Roman" w:hAnsi="Times New Roman" w:cs="Times New Roman"/>
              </w:rPr>
              <w:t>Министарство пољопривреде (МИНПОЉ)</w:t>
            </w:r>
          </w:p>
        </w:tc>
        <w:tc>
          <w:tcPr>
            <w:tcW w:w="2436" w:type="dxa"/>
            <w:gridSpan w:val="3"/>
            <w:shd w:val="clear" w:color="auto" w:fill="auto"/>
            <w:hideMark/>
          </w:tcPr>
          <w:p w14:paraId="513CBCB3" w14:textId="6A41AA4B" w:rsidR="000E0A62" w:rsidRPr="00E34A6F" w:rsidRDefault="00B13696" w:rsidP="000E0A62">
            <w:pPr>
              <w:spacing w:after="0"/>
              <w:rPr>
                <w:rFonts w:ascii="Times New Roman" w:hAnsi="Times New Roman" w:cs="Times New Roman"/>
              </w:rPr>
            </w:pPr>
            <w:r w:rsidRPr="00E34A6F">
              <w:rPr>
                <w:rFonts w:ascii="Times New Roman" w:hAnsi="Times New Roman" w:cs="Times New Roman"/>
              </w:rPr>
              <w:t>ИТЕ</w:t>
            </w:r>
          </w:p>
        </w:tc>
        <w:tc>
          <w:tcPr>
            <w:tcW w:w="3059" w:type="dxa"/>
            <w:shd w:val="clear" w:color="auto" w:fill="auto"/>
            <w:hideMark/>
          </w:tcPr>
          <w:p w14:paraId="222000F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обезбеђена средства</w:t>
            </w:r>
          </w:p>
        </w:tc>
      </w:tr>
      <w:tr w:rsidR="000E0A62" w:rsidRPr="00E34A6F" w14:paraId="2BF91BC6" w14:textId="77777777" w:rsidTr="004925F4">
        <w:trPr>
          <w:jc w:val="center"/>
        </w:trPr>
        <w:tc>
          <w:tcPr>
            <w:tcW w:w="5735" w:type="dxa"/>
            <w:shd w:val="clear" w:color="auto" w:fill="auto"/>
            <w:hideMark/>
          </w:tcPr>
          <w:p w14:paraId="4501855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1.6.9 Унапређење ИС борачко-инвалидске заштите;</w:t>
            </w:r>
          </w:p>
        </w:tc>
        <w:tc>
          <w:tcPr>
            <w:tcW w:w="1908" w:type="dxa"/>
            <w:gridSpan w:val="2"/>
            <w:shd w:val="clear" w:color="auto" w:fill="auto"/>
            <w:hideMark/>
          </w:tcPr>
          <w:p w14:paraId="66665DD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shd w:val="clear" w:color="auto" w:fill="auto"/>
            <w:hideMark/>
          </w:tcPr>
          <w:p w14:paraId="002AA9C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МИНРЗС</w:t>
            </w:r>
          </w:p>
        </w:tc>
        <w:tc>
          <w:tcPr>
            <w:tcW w:w="2436" w:type="dxa"/>
            <w:gridSpan w:val="3"/>
            <w:shd w:val="clear" w:color="auto" w:fill="auto"/>
            <w:hideMark/>
          </w:tcPr>
          <w:p w14:paraId="7FC09C6C" w14:textId="77777777" w:rsidR="000E0A62" w:rsidRPr="00E34A6F" w:rsidRDefault="000E0A62" w:rsidP="000E0A62">
            <w:pPr>
              <w:spacing w:after="0"/>
              <w:rPr>
                <w:rFonts w:ascii="Times New Roman" w:hAnsi="Times New Roman" w:cs="Times New Roman"/>
              </w:rPr>
            </w:pPr>
          </w:p>
        </w:tc>
        <w:tc>
          <w:tcPr>
            <w:tcW w:w="3059" w:type="dxa"/>
            <w:shd w:val="clear" w:color="auto" w:fill="auto"/>
            <w:hideMark/>
          </w:tcPr>
          <w:p w14:paraId="1B3DC69C" w14:textId="70614287" w:rsidR="000E0A62" w:rsidRPr="00E34A6F" w:rsidRDefault="000E0A62"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 xml:space="preserve">Буџет Републике Србије </w:t>
            </w:r>
          </w:p>
        </w:tc>
      </w:tr>
      <w:tr w:rsidR="000E0A62" w:rsidRPr="00E34A6F" w14:paraId="1C59D2C9" w14:textId="77777777" w:rsidTr="004925F4">
        <w:trPr>
          <w:jc w:val="center"/>
        </w:trPr>
        <w:tc>
          <w:tcPr>
            <w:tcW w:w="5735" w:type="dxa"/>
            <w:shd w:val="clear" w:color="auto" w:fill="auto"/>
            <w:hideMark/>
          </w:tcPr>
          <w:p w14:paraId="0EAB514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1.6.10 Унапређење ИС дечије и породичне заштите;</w:t>
            </w:r>
          </w:p>
        </w:tc>
        <w:tc>
          <w:tcPr>
            <w:tcW w:w="1908" w:type="dxa"/>
            <w:gridSpan w:val="2"/>
            <w:shd w:val="clear" w:color="auto" w:fill="auto"/>
            <w:hideMark/>
          </w:tcPr>
          <w:p w14:paraId="5D58C15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shd w:val="clear" w:color="auto" w:fill="auto"/>
            <w:hideMark/>
          </w:tcPr>
          <w:p w14:paraId="30FD1BB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МИНРЗС</w:t>
            </w:r>
          </w:p>
        </w:tc>
        <w:tc>
          <w:tcPr>
            <w:tcW w:w="2436" w:type="dxa"/>
            <w:gridSpan w:val="3"/>
            <w:shd w:val="clear" w:color="auto" w:fill="auto"/>
            <w:hideMark/>
          </w:tcPr>
          <w:p w14:paraId="791C11EA" w14:textId="77777777" w:rsidR="000E0A62" w:rsidRPr="00E34A6F" w:rsidRDefault="000E0A62" w:rsidP="000E0A62">
            <w:pPr>
              <w:spacing w:after="0"/>
              <w:rPr>
                <w:rFonts w:ascii="Times New Roman" w:hAnsi="Times New Roman" w:cs="Times New Roman"/>
              </w:rPr>
            </w:pPr>
          </w:p>
        </w:tc>
        <w:tc>
          <w:tcPr>
            <w:tcW w:w="3059" w:type="dxa"/>
            <w:shd w:val="clear" w:color="auto" w:fill="auto"/>
            <w:hideMark/>
          </w:tcPr>
          <w:p w14:paraId="44E83C30" w14:textId="60995740" w:rsidR="000E0A62" w:rsidRPr="00E34A6F" w:rsidRDefault="000E0A62"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 xml:space="preserve">Буџет Републике Србије </w:t>
            </w:r>
          </w:p>
        </w:tc>
      </w:tr>
      <w:tr w:rsidR="000E0A62" w:rsidRPr="00E34A6F" w14:paraId="0288B4EA" w14:textId="77777777" w:rsidTr="00D31D47">
        <w:trPr>
          <w:jc w:val="center"/>
        </w:trPr>
        <w:tc>
          <w:tcPr>
            <w:tcW w:w="5735" w:type="dxa"/>
            <w:shd w:val="clear" w:color="auto" w:fill="FFFFFF" w:themeFill="background1"/>
            <w:hideMark/>
          </w:tcPr>
          <w:p w14:paraId="3CF8183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1.6.11 Дигитализација два основна регистра одређена на основу претходно спроведене анализе којом ће бити утврђен приоритет дигитализације основних регистара.</w:t>
            </w:r>
          </w:p>
        </w:tc>
        <w:tc>
          <w:tcPr>
            <w:tcW w:w="1908" w:type="dxa"/>
            <w:gridSpan w:val="2"/>
            <w:shd w:val="clear" w:color="auto" w:fill="FFFFFF" w:themeFill="background1"/>
            <w:hideMark/>
          </w:tcPr>
          <w:p w14:paraId="14C62D2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2022.</w:t>
            </w:r>
          </w:p>
        </w:tc>
        <w:tc>
          <w:tcPr>
            <w:tcW w:w="2432" w:type="dxa"/>
            <w:shd w:val="clear" w:color="auto" w:fill="FFFFFF" w:themeFill="background1"/>
            <w:hideMark/>
          </w:tcPr>
          <w:p w14:paraId="11C01BD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11F82687"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0C159F10" w14:textId="77777777" w:rsidR="008574E8" w:rsidRPr="00E34A6F" w:rsidRDefault="008574E8" w:rsidP="008574E8">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3483DD6A" w14:textId="77777777" w:rsidR="008574E8" w:rsidRPr="00E34A6F" w:rsidRDefault="008574E8" w:rsidP="008574E8">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77EAB758" w14:textId="5BD18588" w:rsidR="000E0A62" w:rsidRPr="00E34A6F" w:rsidRDefault="008574E8" w:rsidP="008574E8">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E39D2" w:rsidRPr="00E34A6F">
              <w:rPr>
                <w:rFonts w:ascii="Times New Roman" w:hAnsi="Times New Roman" w:cs="Times New Roman"/>
                <w:i/>
                <w:iCs/>
                <w:lang w:val="sr-Cyrl-RS"/>
              </w:rPr>
              <w:t xml:space="preserve"> 4009</w:t>
            </w:r>
          </w:p>
        </w:tc>
      </w:tr>
      <w:tr w:rsidR="000E0A62" w:rsidRPr="00E34A6F" w14:paraId="4B1B1414" w14:textId="77777777" w:rsidTr="00DF096E">
        <w:trPr>
          <w:trHeight w:val="576"/>
          <w:jc w:val="center"/>
        </w:trPr>
        <w:tc>
          <w:tcPr>
            <w:tcW w:w="15570" w:type="dxa"/>
            <w:gridSpan w:val="8"/>
            <w:shd w:val="clear" w:color="auto" w:fill="F7CAAC" w:themeFill="accent2" w:themeFillTint="66"/>
            <w:vAlign w:val="center"/>
            <w:hideMark/>
          </w:tcPr>
          <w:p w14:paraId="519137EB" w14:textId="77777777" w:rsidR="000E0A62" w:rsidRPr="00E34A6F" w:rsidRDefault="000E0A62" w:rsidP="000E0A62">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lastRenderedPageBreak/>
              <w:t>Мера 1.7 Успостављање јединственог јавног Регистра поступака</w:t>
            </w:r>
          </w:p>
        </w:tc>
      </w:tr>
      <w:tr w:rsidR="000E0A62" w:rsidRPr="00E34A6F" w14:paraId="2EB2E817" w14:textId="77777777" w:rsidTr="008A0DA5">
        <w:trPr>
          <w:jc w:val="center"/>
        </w:trPr>
        <w:tc>
          <w:tcPr>
            <w:tcW w:w="15570" w:type="dxa"/>
            <w:gridSpan w:val="8"/>
            <w:hideMark/>
          </w:tcPr>
          <w:p w14:paraId="68DE2EB6" w14:textId="77777777" w:rsidR="000E0A62" w:rsidRPr="00E34A6F" w:rsidRDefault="000E0A62" w:rsidP="000E0A62">
            <w:pPr>
              <w:spacing w:after="0"/>
              <w:rPr>
                <w:rFonts w:ascii="Times New Roman" w:hAnsi="Times New Roman" w:cs="Times New Roman"/>
                <w:b/>
                <w:bCs/>
              </w:rPr>
            </w:pPr>
          </w:p>
        </w:tc>
      </w:tr>
      <w:tr w:rsidR="000E0A62" w:rsidRPr="00E34A6F" w14:paraId="4707A28D" w14:textId="77777777" w:rsidTr="00A275B5">
        <w:trPr>
          <w:jc w:val="center"/>
        </w:trPr>
        <w:tc>
          <w:tcPr>
            <w:tcW w:w="5735" w:type="dxa"/>
            <w:tcBorders>
              <w:top w:val="single" w:sz="4" w:space="0" w:color="000000"/>
              <w:bottom w:val="single" w:sz="4" w:space="0" w:color="000000"/>
              <w:right w:val="single" w:sz="8" w:space="0" w:color="000000"/>
            </w:tcBorders>
            <w:shd w:val="clear" w:color="auto" w:fill="F2F2F2" w:themeFill="background1" w:themeFillShade="F2"/>
            <w:vAlign w:val="center"/>
          </w:tcPr>
          <w:p w14:paraId="207E8A62"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bottom w:val="single" w:sz="4" w:space="0" w:color="000000"/>
              <w:right w:val="single" w:sz="8" w:space="0" w:color="000000"/>
            </w:tcBorders>
            <w:shd w:val="clear" w:color="auto" w:fill="F2F2F2" w:themeFill="background1" w:themeFillShade="F2"/>
            <w:vAlign w:val="center"/>
          </w:tcPr>
          <w:p w14:paraId="318F84C7"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bottom w:val="single" w:sz="4" w:space="0" w:color="000000"/>
              <w:right w:val="single" w:sz="8" w:space="0" w:color="000000"/>
            </w:tcBorders>
            <w:shd w:val="clear" w:color="auto" w:fill="F2F2F2" w:themeFill="background1" w:themeFillShade="F2"/>
            <w:vAlign w:val="center"/>
          </w:tcPr>
          <w:p w14:paraId="69E5A274"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bottom w:val="single" w:sz="4" w:space="0" w:color="000000"/>
              <w:right w:val="single" w:sz="8" w:space="0" w:color="000000"/>
            </w:tcBorders>
            <w:shd w:val="clear" w:color="auto" w:fill="F2F2F2" w:themeFill="background1" w:themeFillShade="F2"/>
            <w:vAlign w:val="center"/>
          </w:tcPr>
          <w:p w14:paraId="29962604"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bottom w:val="single" w:sz="4" w:space="0" w:color="000000"/>
              <w:right w:val="single" w:sz="8" w:space="0" w:color="000000"/>
            </w:tcBorders>
            <w:shd w:val="clear" w:color="auto" w:fill="F2F2F2" w:themeFill="background1" w:themeFillShade="F2"/>
            <w:vAlign w:val="center"/>
          </w:tcPr>
          <w:p w14:paraId="003D342F"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1786FEDD"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vAlign w:val="center"/>
          </w:tcPr>
          <w:p w14:paraId="0AF3CCE6" w14:textId="77777777" w:rsidR="000E0A62" w:rsidRPr="00E34A6F" w:rsidRDefault="000E0A62" w:rsidP="00FA66A0">
            <w:pP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sz w:val="20"/>
                <w:szCs w:val="20"/>
                <w:lang w:val="sr-Cyrl-RS"/>
              </w:rPr>
              <w:t>1. Број пописаних административних поступака које су доступне у Јединственом јавном регистру административних процедура</w:t>
            </w:r>
          </w:p>
        </w:tc>
        <w:tc>
          <w:tcPr>
            <w:tcW w:w="1908" w:type="dxa"/>
            <w:gridSpan w:val="2"/>
            <w:tcBorders>
              <w:top w:val="single" w:sz="4" w:space="0" w:color="000000"/>
              <w:bottom w:val="single" w:sz="4" w:space="0" w:color="000000"/>
              <w:right w:val="single" w:sz="8" w:space="0" w:color="000000"/>
            </w:tcBorders>
            <w:shd w:val="clear" w:color="auto" w:fill="FFFFFF" w:themeFill="background1"/>
            <w:vAlign w:val="center"/>
          </w:tcPr>
          <w:p w14:paraId="460854F8" w14:textId="77777777" w:rsidR="000E0A62" w:rsidRPr="00E34A6F" w:rsidRDefault="000E0A62" w:rsidP="000E0A62">
            <w:pPr>
              <w:jc w:val="center"/>
              <w:rPr>
                <w:rFonts w:ascii="Times New Roman" w:eastAsia="Times New Roman" w:hAnsi="Times New Roman" w:cs="Times New Roman"/>
                <w:bCs/>
                <w:i/>
                <w:sz w:val="20"/>
                <w:szCs w:val="20"/>
                <w:lang w:val="sr-Cyrl-RS"/>
              </w:rPr>
            </w:pPr>
          </w:p>
        </w:tc>
        <w:tc>
          <w:tcPr>
            <w:tcW w:w="2432" w:type="dxa"/>
            <w:tcBorders>
              <w:top w:val="single" w:sz="4" w:space="0" w:color="000000"/>
              <w:bottom w:val="single" w:sz="4" w:space="0" w:color="000000"/>
              <w:right w:val="single" w:sz="8" w:space="0" w:color="000000"/>
            </w:tcBorders>
            <w:shd w:val="clear" w:color="auto" w:fill="FFFFFF" w:themeFill="background1"/>
            <w:vAlign w:val="center"/>
          </w:tcPr>
          <w:p w14:paraId="48B07786" w14:textId="77777777" w:rsidR="000E0A62" w:rsidRPr="00E34A6F" w:rsidRDefault="000E0A62" w:rsidP="000E0A62">
            <w:pPr>
              <w:jc w:val="center"/>
              <w:rPr>
                <w:rFonts w:ascii="Times New Roman" w:eastAsia="Times New Roman" w:hAnsi="Times New Roman" w:cs="Times New Roman"/>
                <w:i/>
                <w:sz w:val="20"/>
                <w:szCs w:val="20"/>
                <w:lang w:val="sr-Cyrl-RS"/>
              </w:rPr>
            </w:pPr>
          </w:p>
        </w:tc>
        <w:tc>
          <w:tcPr>
            <w:tcW w:w="2436" w:type="dxa"/>
            <w:gridSpan w:val="3"/>
            <w:tcBorders>
              <w:top w:val="single" w:sz="4" w:space="0" w:color="000000"/>
              <w:bottom w:val="single" w:sz="4" w:space="0" w:color="000000"/>
              <w:right w:val="single" w:sz="8" w:space="0" w:color="000000"/>
            </w:tcBorders>
            <w:shd w:val="clear" w:color="auto" w:fill="FFFFFF" w:themeFill="background1"/>
            <w:vAlign w:val="center"/>
          </w:tcPr>
          <w:p w14:paraId="34E629D2" w14:textId="77777777" w:rsidR="000E0A62" w:rsidRPr="00E34A6F" w:rsidRDefault="000E0A62" w:rsidP="000E0A62">
            <w:pPr>
              <w:jc w:val="center"/>
              <w:rPr>
                <w:rFonts w:ascii="Times New Roman" w:eastAsia="Times New Roman" w:hAnsi="Times New Roman" w:cs="Times New Roman"/>
                <w:bCs/>
                <w:i/>
                <w:sz w:val="20"/>
                <w:szCs w:val="20"/>
                <w:lang w:val="sr-Cyrl-RS"/>
              </w:rPr>
            </w:pPr>
          </w:p>
        </w:tc>
        <w:tc>
          <w:tcPr>
            <w:tcW w:w="3059" w:type="dxa"/>
            <w:tcBorders>
              <w:top w:val="single" w:sz="4" w:space="0" w:color="000000"/>
              <w:bottom w:val="single" w:sz="4" w:space="0" w:color="000000"/>
              <w:right w:val="single" w:sz="8" w:space="0" w:color="000000"/>
            </w:tcBorders>
            <w:shd w:val="clear" w:color="auto" w:fill="FFFFFF" w:themeFill="background1"/>
            <w:vAlign w:val="center"/>
          </w:tcPr>
          <w:p w14:paraId="7CDF2478" w14:textId="77777777" w:rsidR="000E0A62" w:rsidRPr="00E34A6F" w:rsidRDefault="000E0A62" w:rsidP="000E0A62">
            <w:pPr>
              <w:jc w:val="center"/>
              <w:rPr>
                <w:rFonts w:ascii="Times New Roman" w:eastAsia="Times New Roman" w:hAnsi="Times New Roman" w:cs="Times New Roman"/>
                <w:bCs/>
                <w:i/>
                <w:sz w:val="20"/>
                <w:szCs w:val="20"/>
                <w:lang w:val="sr-Cyrl-RS"/>
              </w:rPr>
            </w:pPr>
          </w:p>
        </w:tc>
      </w:tr>
      <w:tr w:rsidR="000E0A62" w:rsidRPr="00E34A6F" w14:paraId="08305D10" w14:textId="77777777" w:rsidTr="00FC385A">
        <w:trPr>
          <w:trHeight w:val="576"/>
          <w:jc w:val="center"/>
        </w:trPr>
        <w:tc>
          <w:tcPr>
            <w:tcW w:w="15570" w:type="dxa"/>
            <w:gridSpan w:val="8"/>
            <w:tcBorders>
              <w:top w:val="single" w:sz="4" w:space="0" w:color="000000"/>
              <w:bottom w:val="single" w:sz="4" w:space="0" w:color="000000"/>
              <w:right w:val="single" w:sz="8" w:space="0" w:color="000000"/>
            </w:tcBorders>
            <w:shd w:val="clear" w:color="auto" w:fill="F2F2F2" w:themeFill="background1" w:themeFillShade="F2"/>
            <w:vAlign w:val="center"/>
          </w:tcPr>
          <w:p w14:paraId="7A040B3F" w14:textId="6FFA0FDE"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Опис мере</w:t>
            </w:r>
            <w:r w:rsidRPr="00E34A6F">
              <w:rPr>
                <w:rStyle w:val="FootnoteReference"/>
                <w:rFonts w:ascii="Times New Roman" w:eastAsia="Times New Roman" w:hAnsi="Times New Roman" w:cs="Times New Roman"/>
                <w:b/>
                <w:sz w:val="20"/>
                <w:szCs w:val="20"/>
                <w:lang w:val="sr-Cyrl-RS"/>
              </w:rPr>
              <w:footnoteReference w:id="1"/>
            </w:r>
            <w:r w:rsidRPr="00E34A6F">
              <w:rPr>
                <w:rFonts w:ascii="Times New Roman" w:eastAsia="Times New Roman" w:hAnsi="Times New Roman" w:cs="Times New Roman"/>
                <w:i/>
                <w:sz w:val="20"/>
                <w:szCs w:val="20"/>
                <w:lang w:val="sr-Cyrl-RS"/>
              </w:rPr>
              <w:t xml:space="preserve"> </w:t>
            </w:r>
          </w:p>
        </w:tc>
      </w:tr>
      <w:tr w:rsidR="000E0A62" w:rsidRPr="00E34A6F" w14:paraId="0D6905FC" w14:textId="77777777" w:rsidTr="007D33AA">
        <w:trPr>
          <w:jc w:val="center"/>
        </w:trPr>
        <w:tc>
          <w:tcPr>
            <w:tcW w:w="15570" w:type="dxa"/>
            <w:gridSpan w:val="8"/>
            <w:hideMark/>
          </w:tcPr>
          <w:p w14:paraId="426ED4F4"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Административно оптерећење је високо и карактеришу га бројни поступци за остваривање неког права или испуњавање обавеза.  </w:t>
            </w:r>
          </w:p>
          <w:p w14:paraId="30EC5993"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Административно оптерећење представља трошак привредних субјеката и у међународним оквирима се препознаје као значајна препрека даљем привредном развоју, а њихово смањење као кључни основ за унапређење услова пословања.</w:t>
            </w:r>
          </w:p>
          <w:p w14:paraId="76353A6F" w14:textId="03B842C2"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Мера се односи на успостављање Јединственог јавног регистра поступака (у даљем тексту: Регистар) којим би се сви поступци учинили јавно доступним, обезбедила њихова ажурност и омогућило поједностављење и евентуално укидање оних који нису неопходни.</w:t>
            </w:r>
          </w:p>
          <w:p w14:paraId="730FB2F3"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Циљеви су смањење административних трошкова, унапређење транспарентности и предвидљивости пословног окружења и поједностављење административних поступака, као и унапређење квалитета услуга јавне управе.</w:t>
            </w:r>
          </w:p>
          <w:p w14:paraId="3C511395"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Након поступка пописивања административних поступака од стране надлежних институција, неопходно је регулисати и имплементирати техничко решење који ће омогућити дневну ажурност и коришћење овог регистра.</w:t>
            </w:r>
          </w:p>
        </w:tc>
      </w:tr>
      <w:tr w:rsidR="000E0A62" w:rsidRPr="00E34A6F" w14:paraId="38C17593" w14:textId="77777777" w:rsidTr="00A275B5">
        <w:trPr>
          <w:jc w:val="center"/>
        </w:trPr>
        <w:tc>
          <w:tcPr>
            <w:tcW w:w="5735" w:type="dxa"/>
            <w:tcBorders>
              <w:bottom w:val="single" w:sz="4" w:space="0" w:color="000000"/>
              <w:right w:val="single" w:sz="8" w:space="0" w:color="000000"/>
            </w:tcBorders>
            <w:shd w:val="clear" w:color="auto" w:fill="F2F2F2" w:themeFill="background1" w:themeFillShade="F2"/>
            <w:vAlign w:val="center"/>
          </w:tcPr>
          <w:p w14:paraId="111759A2"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 xml:space="preserve">Опис активности </w:t>
            </w:r>
          </w:p>
        </w:tc>
        <w:tc>
          <w:tcPr>
            <w:tcW w:w="1908" w:type="dxa"/>
            <w:gridSpan w:val="2"/>
            <w:tcBorders>
              <w:bottom w:val="single" w:sz="4" w:space="0" w:color="000000"/>
              <w:right w:val="single" w:sz="8" w:space="0" w:color="000000"/>
            </w:tcBorders>
            <w:shd w:val="clear" w:color="auto" w:fill="F2F2F2" w:themeFill="background1" w:themeFillShade="F2"/>
            <w:vAlign w:val="center"/>
          </w:tcPr>
          <w:p w14:paraId="47D66176"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w:t>
            </w:r>
            <w:r w:rsidRPr="00E34A6F">
              <w:rPr>
                <w:rFonts w:ascii="Times New Roman" w:eastAsia="Times New Roman" w:hAnsi="Times New Roman" w:cs="Times New Roman"/>
                <w:bCs/>
                <w:i/>
                <w:sz w:val="20"/>
                <w:szCs w:val="20"/>
                <w:lang w:val="sr-Cyrl-RS"/>
              </w:rPr>
              <w:t>период реализације</w:t>
            </w:r>
            <w:r w:rsidRPr="00E34A6F">
              <w:rPr>
                <w:rFonts w:ascii="Times New Roman" w:eastAsia="Times New Roman" w:hAnsi="Times New Roman" w:cs="Times New Roman"/>
                <w:i/>
                <w:sz w:val="20"/>
                <w:szCs w:val="20"/>
                <w:lang w:val="sr-Cyrl-RS"/>
              </w:rPr>
              <w:t xml:space="preserve"> </w:t>
            </w:r>
          </w:p>
        </w:tc>
        <w:tc>
          <w:tcPr>
            <w:tcW w:w="2432" w:type="dxa"/>
            <w:tcBorders>
              <w:bottom w:val="single" w:sz="4" w:space="0" w:color="000000"/>
              <w:right w:val="single" w:sz="8" w:space="0" w:color="000000"/>
            </w:tcBorders>
            <w:shd w:val="clear" w:color="auto" w:fill="F2F2F2" w:themeFill="background1" w:themeFillShade="F2"/>
            <w:vAlign w:val="center"/>
          </w:tcPr>
          <w:p w14:paraId="0665BBE5"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right w:val="single" w:sz="8" w:space="0" w:color="000000"/>
            </w:tcBorders>
            <w:shd w:val="clear" w:color="auto" w:fill="F2F2F2" w:themeFill="background1" w:themeFillShade="F2"/>
            <w:vAlign w:val="center"/>
          </w:tcPr>
          <w:p w14:paraId="07E5F35F"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tcPr>
          <w:p w14:paraId="1BB63950"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 xml:space="preserve">Средства за реализацију </w:t>
            </w:r>
          </w:p>
        </w:tc>
      </w:tr>
      <w:tr w:rsidR="000E0A62" w:rsidRPr="00E34A6F" w14:paraId="7CFECC13" w14:textId="77777777" w:rsidTr="00B04DEC">
        <w:trPr>
          <w:jc w:val="center"/>
        </w:trPr>
        <w:tc>
          <w:tcPr>
            <w:tcW w:w="5735" w:type="dxa"/>
            <w:shd w:val="clear" w:color="auto" w:fill="FFFFFF" w:themeFill="background1"/>
            <w:hideMark/>
          </w:tcPr>
          <w:p w14:paraId="70C85520" w14:textId="0892E1F1"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1.7.1 </w:t>
            </w:r>
            <w:r w:rsidRPr="00E34A6F">
              <w:rPr>
                <w:rFonts w:ascii="Times New Roman" w:hAnsi="Times New Roman" w:cs="Times New Roman"/>
                <w:lang w:val="sr-Cyrl-RS"/>
              </w:rPr>
              <w:t>Подношење Предлога закона</w:t>
            </w:r>
            <w:r w:rsidR="00B04DEC" w:rsidRPr="00E34A6F">
              <w:rPr>
                <w:rFonts w:ascii="Times New Roman" w:hAnsi="Times New Roman" w:cs="Times New Roman"/>
                <w:lang w:val="sr-Cyrl-RS"/>
              </w:rPr>
              <w:t xml:space="preserve"> </w:t>
            </w:r>
            <w:r w:rsidRPr="00E34A6F">
              <w:rPr>
                <w:rFonts w:ascii="Times New Roman" w:hAnsi="Times New Roman" w:cs="Times New Roman"/>
              </w:rPr>
              <w:t>којим ће се уредити успостављање и функционалност Регистра;</w:t>
            </w:r>
          </w:p>
        </w:tc>
        <w:tc>
          <w:tcPr>
            <w:tcW w:w="1908" w:type="dxa"/>
            <w:gridSpan w:val="2"/>
            <w:shd w:val="clear" w:color="auto" w:fill="FFFFFF" w:themeFill="background1"/>
            <w:hideMark/>
          </w:tcPr>
          <w:p w14:paraId="5076ACD4" w14:textId="7D65F0BA" w:rsidR="000E0A62" w:rsidRPr="00E34A6F" w:rsidRDefault="00051391" w:rsidP="002A730B">
            <w:pPr>
              <w:spacing w:after="0"/>
              <w:rPr>
                <w:rFonts w:ascii="Times New Roman" w:hAnsi="Times New Roman" w:cs="Times New Roman"/>
              </w:rPr>
            </w:pPr>
            <w:r>
              <w:rPr>
                <w:rFonts w:ascii="Times New Roman" w:hAnsi="Times New Roman" w:cs="Times New Roman"/>
                <w:lang w:val="sr-Latn-RS"/>
              </w:rPr>
              <w:t>4</w:t>
            </w:r>
            <w:r w:rsidR="000E0A62" w:rsidRPr="00E34A6F">
              <w:rPr>
                <w:rFonts w:ascii="Times New Roman" w:hAnsi="Times New Roman" w:cs="Times New Roman"/>
              </w:rPr>
              <w:t xml:space="preserve">. </w:t>
            </w:r>
            <w:proofErr w:type="gramStart"/>
            <w:r w:rsidR="000E0A62" w:rsidRPr="00E34A6F">
              <w:rPr>
                <w:rFonts w:ascii="Times New Roman" w:hAnsi="Times New Roman" w:cs="Times New Roman"/>
              </w:rPr>
              <w:t>кв</w:t>
            </w:r>
            <w:proofErr w:type="gramEnd"/>
            <w:r w:rsidR="000E0A62" w:rsidRPr="00E34A6F">
              <w:rPr>
                <w:rFonts w:ascii="Times New Roman" w:hAnsi="Times New Roman" w:cs="Times New Roman"/>
              </w:rPr>
              <w:t xml:space="preserve">. </w:t>
            </w:r>
            <w:r w:rsidR="002A730B" w:rsidRPr="00E34A6F">
              <w:rPr>
                <w:rFonts w:ascii="Times New Roman" w:hAnsi="Times New Roman" w:cs="Times New Roman"/>
              </w:rPr>
              <w:t>20</w:t>
            </w:r>
            <w:r w:rsidR="002A730B" w:rsidRPr="00E34A6F">
              <w:rPr>
                <w:rFonts w:ascii="Times New Roman" w:hAnsi="Times New Roman" w:cs="Times New Roman"/>
                <w:lang w:val="sr-Cyrl-RS"/>
              </w:rPr>
              <w:t>19</w:t>
            </w:r>
            <w:r w:rsidR="000E0A62" w:rsidRPr="00E34A6F">
              <w:rPr>
                <w:rFonts w:ascii="Times New Roman" w:hAnsi="Times New Roman" w:cs="Times New Roman"/>
              </w:rPr>
              <w:t>.</w:t>
            </w:r>
          </w:p>
        </w:tc>
        <w:tc>
          <w:tcPr>
            <w:tcW w:w="2432" w:type="dxa"/>
            <w:shd w:val="clear" w:color="auto" w:fill="FFFFFF" w:themeFill="background1"/>
            <w:hideMark/>
          </w:tcPr>
          <w:p w14:paraId="73D112C2" w14:textId="583C1786" w:rsidR="000E0A62" w:rsidRPr="00051391" w:rsidRDefault="00051391" w:rsidP="000E0A62">
            <w:pPr>
              <w:spacing w:after="0"/>
              <w:rPr>
                <w:rFonts w:ascii="Times New Roman" w:hAnsi="Times New Roman" w:cs="Times New Roman"/>
                <w:lang w:val="sr-Cyrl-RS"/>
              </w:rPr>
            </w:pPr>
            <w:r>
              <w:rPr>
                <w:rFonts w:ascii="Times New Roman" w:hAnsi="Times New Roman" w:cs="Times New Roman"/>
                <w:lang w:val="sr-Cyrl-RS"/>
              </w:rPr>
              <w:t>РСЈП</w:t>
            </w:r>
          </w:p>
        </w:tc>
        <w:tc>
          <w:tcPr>
            <w:tcW w:w="2436" w:type="dxa"/>
            <w:gridSpan w:val="3"/>
            <w:shd w:val="clear" w:color="auto" w:fill="FFFFFF" w:themeFill="background1"/>
            <w:hideMark/>
          </w:tcPr>
          <w:p w14:paraId="36C9A333" w14:textId="4538BD0E" w:rsidR="000E0A62" w:rsidRPr="00E34A6F" w:rsidRDefault="000E54E1" w:rsidP="000E0A62">
            <w:pPr>
              <w:pStyle w:val="ListParagraph"/>
              <w:numPr>
                <w:ilvl w:val="0"/>
                <w:numId w:val="4"/>
              </w:numPr>
              <w:spacing w:after="0"/>
              <w:ind w:left="166" w:hanging="180"/>
              <w:rPr>
                <w:rFonts w:ascii="Times New Roman" w:hAnsi="Times New Roman" w:cs="Times New Roman"/>
              </w:rPr>
            </w:pPr>
            <w:r>
              <w:rPr>
                <w:rFonts w:ascii="Times New Roman" w:hAnsi="Times New Roman" w:cs="Times New Roman"/>
                <w:lang w:val="sr-Cyrl-RS"/>
              </w:rPr>
              <w:t>МПРИВ</w:t>
            </w:r>
          </w:p>
          <w:p w14:paraId="7086A5C7"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МТТТ</w:t>
            </w:r>
          </w:p>
          <w:p w14:paraId="7892C3B8"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ИТЕ</w:t>
            </w:r>
          </w:p>
        </w:tc>
        <w:tc>
          <w:tcPr>
            <w:tcW w:w="3059" w:type="dxa"/>
            <w:shd w:val="clear" w:color="auto" w:fill="FFFFFF" w:themeFill="background1"/>
            <w:hideMark/>
          </w:tcPr>
          <w:p w14:paraId="316B5092" w14:textId="77777777" w:rsidR="000E0A62" w:rsidRPr="00E34A6F" w:rsidRDefault="000E0A62"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 xml:space="preserve">Донација ЕУ </w:t>
            </w:r>
            <w:r w:rsidRPr="00E34A6F">
              <w:rPr>
                <w:rFonts w:ascii="Times New Roman" w:hAnsi="Times New Roman" w:cs="Times New Roman"/>
                <w:lang w:val="sr-Cyrl-RS"/>
              </w:rPr>
              <w:t xml:space="preserve">- </w:t>
            </w:r>
            <w:r w:rsidRPr="00E34A6F">
              <w:rPr>
                <w:rFonts w:ascii="Times New Roman" w:hAnsi="Times New Roman" w:cs="Times New Roman"/>
              </w:rPr>
              <w:t>ИПА 2013</w:t>
            </w:r>
          </w:p>
        </w:tc>
      </w:tr>
      <w:tr w:rsidR="000E0A62" w:rsidRPr="00E34A6F" w14:paraId="48A71101" w14:textId="77777777" w:rsidTr="00B04DEC">
        <w:trPr>
          <w:jc w:val="center"/>
        </w:trPr>
        <w:tc>
          <w:tcPr>
            <w:tcW w:w="5735" w:type="dxa"/>
            <w:shd w:val="clear" w:color="auto" w:fill="FFFFFF" w:themeFill="background1"/>
            <w:hideMark/>
          </w:tcPr>
          <w:p w14:paraId="55E7E95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1.7.2 Усвајање подзаконских аката на основу закона којим </w:t>
            </w:r>
            <w:r w:rsidRPr="00E34A6F">
              <w:rPr>
                <w:rFonts w:ascii="Times New Roman" w:hAnsi="Times New Roman" w:cs="Times New Roman"/>
              </w:rPr>
              <w:lastRenderedPageBreak/>
              <w:t>ће се уредити успостављање  и функционисање  Регистра;</w:t>
            </w:r>
          </w:p>
        </w:tc>
        <w:tc>
          <w:tcPr>
            <w:tcW w:w="1908" w:type="dxa"/>
            <w:gridSpan w:val="2"/>
            <w:shd w:val="clear" w:color="auto" w:fill="FFFFFF" w:themeFill="background1"/>
            <w:hideMark/>
          </w:tcPr>
          <w:p w14:paraId="3CEF92EF" w14:textId="6729CA12" w:rsidR="000E0A62" w:rsidRPr="00E34A6F" w:rsidRDefault="000E54E1" w:rsidP="000E0A62">
            <w:pPr>
              <w:spacing w:after="0"/>
              <w:rPr>
                <w:rFonts w:ascii="Times New Roman" w:hAnsi="Times New Roman" w:cs="Times New Roman"/>
              </w:rPr>
            </w:pPr>
            <w:r>
              <w:rPr>
                <w:rFonts w:ascii="Times New Roman" w:hAnsi="Times New Roman" w:cs="Times New Roman"/>
                <w:lang w:val="sr-Cyrl-RS"/>
              </w:rPr>
              <w:lastRenderedPageBreak/>
              <w:t>3</w:t>
            </w:r>
            <w:r w:rsidR="000E0A62" w:rsidRPr="00E34A6F">
              <w:rPr>
                <w:rFonts w:ascii="Times New Roman" w:hAnsi="Times New Roman" w:cs="Times New Roman"/>
              </w:rPr>
              <w:t xml:space="preserve">. </w:t>
            </w:r>
            <w:proofErr w:type="gramStart"/>
            <w:r w:rsidR="000E0A62" w:rsidRPr="00E34A6F">
              <w:rPr>
                <w:rFonts w:ascii="Times New Roman" w:hAnsi="Times New Roman" w:cs="Times New Roman"/>
              </w:rPr>
              <w:t>кв</w:t>
            </w:r>
            <w:proofErr w:type="gramEnd"/>
            <w:r w:rsidR="000E0A62" w:rsidRPr="00E34A6F">
              <w:rPr>
                <w:rFonts w:ascii="Times New Roman" w:hAnsi="Times New Roman" w:cs="Times New Roman"/>
              </w:rPr>
              <w:t>. 2020.</w:t>
            </w:r>
          </w:p>
        </w:tc>
        <w:tc>
          <w:tcPr>
            <w:tcW w:w="2432" w:type="dxa"/>
            <w:shd w:val="clear" w:color="auto" w:fill="FFFFFF" w:themeFill="background1"/>
            <w:hideMark/>
          </w:tcPr>
          <w:p w14:paraId="4DE4BCFB" w14:textId="040E9EC3" w:rsidR="000E0A62" w:rsidRPr="000E54E1" w:rsidRDefault="000E54E1" w:rsidP="000E0A62">
            <w:pPr>
              <w:spacing w:after="0"/>
              <w:rPr>
                <w:rFonts w:ascii="Times New Roman" w:hAnsi="Times New Roman" w:cs="Times New Roman"/>
                <w:lang w:val="sr-Cyrl-RS"/>
              </w:rPr>
            </w:pPr>
            <w:r>
              <w:rPr>
                <w:rFonts w:ascii="Times New Roman" w:hAnsi="Times New Roman" w:cs="Times New Roman"/>
                <w:lang w:val="sr-Cyrl-RS"/>
              </w:rPr>
              <w:t>РСЈП</w:t>
            </w:r>
          </w:p>
        </w:tc>
        <w:tc>
          <w:tcPr>
            <w:tcW w:w="2436" w:type="dxa"/>
            <w:gridSpan w:val="3"/>
            <w:shd w:val="clear" w:color="auto" w:fill="FFFFFF" w:themeFill="background1"/>
            <w:hideMark/>
          </w:tcPr>
          <w:p w14:paraId="5B32C113" w14:textId="27DA75AE" w:rsidR="000E0A62" w:rsidRPr="00E34A6F" w:rsidRDefault="000E54E1" w:rsidP="000E0A62">
            <w:pPr>
              <w:pStyle w:val="ListParagraph"/>
              <w:numPr>
                <w:ilvl w:val="0"/>
                <w:numId w:val="4"/>
              </w:numPr>
              <w:spacing w:after="0"/>
              <w:ind w:left="166" w:hanging="180"/>
              <w:rPr>
                <w:rFonts w:ascii="Times New Roman" w:hAnsi="Times New Roman" w:cs="Times New Roman"/>
              </w:rPr>
            </w:pPr>
            <w:r>
              <w:rPr>
                <w:rFonts w:ascii="Times New Roman" w:hAnsi="Times New Roman" w:cs="Times New Roman"/>
                <w:lang w:val="sr-Cyrl-RS"/>
              </w:rPr>
              <w:t>МПРИВ</w:t>
            </w:r>
          </w:p>
          <w:p w14:paraId="4525D237"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lastRenderedPageBreak/>
              <w:t>МТТТ</w:t>
            </w:r>
          </w:p>
          <w:p w14:paraId="56FE596D"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ИТЕ</w:t>
            </w:r>
          </w:p>
        </w:tc>
        <w:tc>
          <w:tcPr>
            <w:tcW w:w="3059" w:type="dxa"/>
            <w:shd w:val="clear" w:color="auto" w:fill="FFFFFF" w:themeFill="background1"/>
            <w:hideMark/>
          </w:tcPr>
          <w:p w14:paraId="76B9957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Нису потребна средства</w:t>
            </w:r>
          </w:p>
        </w:tc>
      </w:tr>
      <w:tr w:rsidR="000E0A62" w:rsidRPr="00E34A6F" w14:paraId="44999CEF" w14:textId="77777777" w:rsidTr="00D31D47">
        <w:trPr>
          <w:jc w:val="center"/>
        </w:trPr>
        <w:tc>
          <w:tcPr>
            <w:tcW w:w="5735" w:type="dxa"/>
            <w:shd w:val="clear" w:color="auto" w:fill="FFFFFF" w:themeFill="background1"/>
            <w:hideMark/>
          </w:tcPr>
          <w:p w14:paraId="4C441E11" w14:textId="4DA8470E"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 xml:space="preserve">1.7.3 </w:t>
            </w:r>
            <w:r w:rsidRPr="00E34A6F">
              <w:rPr>
                <w:rFonts w:ascii="Times New Roman" w:hAnsi="Times New Roman" w:cs="Times New Roman"/>
                <w:lang w:val="sr-Cyrl-RS"/>
              </w:rPr>
              <w:t>Израда</w:t>
            </w:r>
            <w:r w:rsidRPr="00E34A6F">
              <w:rPr>
                <w:rFonts w:ascii="Times New Roman" w:hAnsi="Times New Roman" w:cs="Times New Roman"/>
              </w:rPr>
              <w:t xml:space="preserve"> софтверског решења за</w:t>
            </w:r>
            <w:r w:rsidR="000E54E1">
              <w:rPr>
                <w:rFonts w:ascii="Times New Roman" w:hAnsi="Times New Roman" w:cs="Times New Roman"/>
                <w:lang w:val="sr-Cyrl-RS"/>
              </w:rPr>
              <w:t xml:space="preserve"> портал</w:t>
            </w:r>
            <w:r w:rsidR="000E54E1">
              <w:rPr>
                <w:rFonts w:ascii="Times New Roman" w:hAnsi="Times New Roman" w:cs="Times New Roman"/>
              </w:rPr>
              <w:t xml:space="preserve"> Регист</w:t>
            </w:r>
            <w:r w:rsidRPr="00E34A6F">
              <w:rPr>
                <w:rFonts w:ascii="Times New Roman" w:hAnsi="Times New Roman" w:cs="Times New Roman"/>
              </w:rPr>
              <w:t>р</w:t>
            </w:r>
            <w:r w:rsidR="000E54E1">
              <w:rPr>
                <w:rFonts w:ascii="Times New Roman" w:hAnsi="Times New Roman" w:cs="Times New Roman"/>
                <w:lang w:val="sr-Cyrl-RS"/>
              </w:rPr>
              <w:t>а административних поступака</w:t>
            </w:r>
            <w:r w:rsidRPr="00E34A6F">
              <w:rPr>
                <w:rFonts w:ascii="Times New Roman" w:hAnsi="Times New Roman" w:cs="Times New Roman"/>
              </w:rPr>
              <w:t>;</w:t>
            </w:r>
          </w:p>
        </w:tc>
        <w:tc>
          <w:tcPr>
            <w:tcW w:w="1908" w:type="dxa"/>
            <w:gridSpan w:val="2"/>
            <w:shd w:val="clear" w:color="auto" w:fill="FFFFFF" w:themeFill="background1"/>
            <w:hideMark/>
          </w:tcPr>
          <w:p w14:paraId="6C424FA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46F7E0C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2E7774B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РСЈП</w:t>
            </w:r>
          </w:p>
        </w:tc>
        <w:tc>
          <w:tcPr>
            <w:tcW w:w="3059" w:type="dxa"/>
            <w:shd w:val="clear" w:color="auto" w:fill="FFFFFF" w:themeFill="background1"/>
            <w:hideMark/>
          </w:tcPr>
          <w:p w14:paraId="558B7DA1" w14:textId="77777777" w:rsidR="00CD3B01" w:rsidRPr="00E34A6F" w:rsidRDefault="00CD3B01" w:rsidP="00CD3B01">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635F7815" w14:textId="43DAB836" w:rsidR="00CD3B01" w:rsidRPr="00E34A6F" w:rsidRDefault="00C829C3" w:rsidP="00CD3B01">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w:t>
            </w:r>
            <w:r w:rsidR="000A3793" w:rsidRPr="00E34A6F">
              <w:rPr>
                <w:rFonts w:ascii="Times New Roman" w:hAnsi="Times New Roman" w:cs="Times New Roman"/>
                <w:lang w:val="sr-Cyrl-RS"/>
              </w:rPr>
              <w:t>5</w:t>
            </w:r>
            <w:r w:rsidR="008D56E8" w:rsidRPr="00E34A6F">
              <w:rPr>
                <w:rFonts w:ascii="Times New Roman" w:hAnsi="Times New Roman" w:cs="Times New Roman"/>
                <w:lang w:val="sr-Cyrl-RS"/>
              </w:rPr>
              <w:t xml:space="preserve"> милиона </w:t>
            </w:r>
            <w:r w:rsidR="00CD3B01" w:rsidRPr="00E34A6F">
              <w:rPr>
                <w:rFonts w:ascii="Times New Roman" w:hAnsi="Times New Roman" w:cs="Times New Roman"/>
                <w:lang w:val="sr-Cyrl-RS"/>
              </w:rPr>
              <w:t>РСД)</w:t>
            </w:r>
          </w:p>
          <w:p w14:paraId="608E9B5D" w14:textId="00075BDA" w:rsidR="00CD3B01" w:rsidRPr="00E34A6F" w:rsidRDefault="00CD3B01" w:rsidP="00CD3B01">
            <w:pPr>
              <w:spacing w:after="0"/>
              <w:ind w:left="216"/>
              <w:rPr>
                <w:rFonts w:ascii="Times New Roman" w:hAnsi="Times New Roman" w:cs="Times New Roman"/>
                <w:iCs/>
                <w:lang w:val="sr-Cyrl-RS"/>
              </w:rPr>
            </w:pPr>
            <w:r w:rsidRPr="00E34A6F">
              <w:rPr>
                <w:rFonts w:ascii="Times New Roman" w:hAnsi="Times New Roman" w:cs="Times New Roman"/>
                <w:iCs/>
                <w:lang w:val="sr-Cyrl-RS"/>
              </w:rPr>
              <w:t>2019. –</w:t>
            </w:r>
            <w:r w:rsidR="000A3793" w:rsidRPr="00E34A6F">
              <w:rPr>
                <w:rFonts w:ascii="Times New Roman" w:hAnsi="Times New Roman" w:cs="Times New Roman"/>
                <w:iCs/>
                <w:lang w:val="en-US"/>
              </w:rPr>
              <w:t xml:space="preserve">0 </w:t>
            </w:r>
            <w:r w:rsidRPr="00E34A6F">
              <w:rPr>
                <w:rFonts w:ascii="Times New Roman" w:hAnsi="Times New Roman" w:cs="Times New Roman"/>
                <w:iCs/>
                <w:lang w:val="sr-Cyrl-RS"/>
              </w:rPr>
              <w:t>РСД;</w:t>
            </w:r>
          </w:p>
          <w:p w14:paraId="59EB218A" w14:textId="5D0A2B6B" w:rsidR="00CD3B01" w:rsidRPr="00E34A6F" w:rsidRDefault="00CD3B01" w:rsidP="00CD3B01">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w:t>
            </w:r>
            <w:r w:rsidR="000A3793" w:rsidRPr="00E34A6F">
              <w:rPr>
                <w:rFonts w:ascii="Times New Roman" w:hAnsi="Times New Roman" w:cs="Times New Roman"/>
                <w:iCs/>
                <w:lang w:val="en-US"/>
              </w:rPr>
              <w:t xml:space="preserve">5 </w:t>
            </w:r>
            <w:r w:rsidR="00A0310D" w:rsidRPr="00E34A6F">
              <w:rPr>
                <w:rFonts w:ascii="Times New Roman" w:hAnsi="Times New Roman" w:cs="Times New Roman"/>
                <w:iCs/>
                <w:lang w:val="sr-Cyrl-RS"/>
              </w:rPr>
              <w:t>милиона</w:t>
            </w:r>
            <w:r w:rsidR="000A3793" w:rsidRPr="00E34A6F">
              <w:rPr>
                <w:rFonts w:ascii="Times New Roman" w:hAnsi="Times New Roman" w:cs="Times New Roman"/>
                <w:iCs/>
                <w:lang w:val="en-US"/>
              </w:rPr>
              <w:t xml:space="preserve"> </w:t>
            </w:r>
            <w:r w:rsidRPr="00E34A6F">
              <w:rPr>
                <w:rFonts w:ascii="Times New Roman" w:hAnsi="Times New Roman" w:cs="Times New Roman"/>
                <w:iCs/>
                <w:lang w:val="sr-Cyrl-RS"/>
              </w:rPr>
              <w:t>РСД;</w:t>
            </w:r>
          </w:p>
          <w:p w14:paraId="4BBAB1C9" w14:textId="77777777" w:rsidR="00F36319" w:rsidRDefault="00CD3B01" w:rsidP="00DC4639">
            <w:pPr>
              <w:pStyle w:val="ListParagraph"/>
              <w:spacing w:after="0"/>
              <w:ind w:left="211"/>
              <w:rPr>
                <w:rFonts w:ascii="Times New Roman" w:hAnsi="Times New Roman" w:cs="Times New Roman"/>
                <w:iCs/>
                <w:lang w:val="sr-Cyrl-RS"/>
              </w:rPr>
            </w:pPr>
            <w:r w:rsidRPr="00E34A6F">
              <w:rPr>
                <w:rFonts w:ascii="Times New Roman" w:hAnsi="Times New Roman" w:cs="Times New Roman"/>
                <w:i/>
                <w:iCs/>
                <w:lang w:val="sr-Cyrl-RS"/>
              </w:rPr>
              <w:t>Веза са програмским буџетом:</w:t>
            </w:r>
            <w:r w:rsidR="00A0310D" w:rsidRPr="00E34A6F">
              <w:rPr>
                <w:rFonts w:ascii="Times New Roman" w:hAnsi="Times New Roman" w:cs="Times New Roman"/>
                <w:i/>
                <w:iCs/>
                <w:lang w:val="sr-Cyrl-RS"/>
              </w:rPr>
              <w:t xml:space="preserve"> 5004</w:t>
            </w:r>
          </w:p>
          <w:p w14:paraId="37C6117C" w14:textId="56692D29" w:rsidR="000E54E1" w:rsidRPr="000E54E1" w:rsidRDefault="000E54E1" w:rsidP="000E54E1">
            <w:pPr>
              <w:pStyle w:val="ListParagraph"/>
              <w:numPr>
                <w:ilvl w:val="0"/>
                <w:numId w:val="19"/>
              </w:numPr>
              <w:spacing w:after="0"/>
              <w:rPr>
                <w:rFonts w:ascii="Times New Roman" w:hAnsi="Times New Roman" w:cs="Times New Roman"/>
                <w:lang w:val="sr-Cyrl-RS"/>
              </w:rPr>
            </w:pPr>
            <w:r>
              <w:rPr>
                <w:rFonts w:ascii="Times New Roman" w:hAnsi="Times New Roman" w:cs="Times New Roman"/>
                <w:lang w:val="sr-Cyrl-RS"/>
              </w:rPr>
              <w:t>УНДП 45 милиона УСД</w:t>
            </w:r>
          </w:p>
        </w:tc>
      </w:tr>
      <w:tr w:rsidR="000E0A62" w:rsidRPr="00E34A6F" w14:paraId="5FBD5392" w14:textId="77777777" w:rsidTr="00DF096E">
        <w:trPr>
          <w:trHeight w:val="576"/>
          <w:jc w:val="center"/>
        </w:trPr>
        <w:tc>
          <w:tcPr>
            <w:tcW w:w="15570" w:type="dxa"/>
            <w:gridSpan w:val="8"/>
            <w:shd w:val="clear" w:color="auto" w:fill="F7CAAC" w:themeFill="accent2" w:themeFillTint="66"/>
            <w:vAlign w:val="center"/>
            <w:hideMark/>
          </w:tcPr>
          <w:p w14:paraId="54266353"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1.8 Унапређење људских капацитета јавне управе за успостављање и примену информационих технологија у електронској управи</w:t>
            </w:r>
          </w:p>
        </w:tc>
      </w:tr>
      <w:tr w:rsidR="000E0A62" w:rsidRPr="00E34A6F" w14:paraId="38EBAFDB" w14:textId="77777777" w:rsidTr="00A275B5">
        <w:trPr>
          <w:trHeight w:val="576"/>
          <w:jc w:val="center"/>
        </w:trPr>
        <w:tc>
          <w:tcPr>
            <w:tcW w:w="5735" w:type="dxa"/>
            <w:tcBorders>
              <w:top w:val="single" w:sz="4" w:space="0" w:color="000000"/>
              <w:bottom w:val="single" w:sz="4" w:space="0" w:color="000000"/>
              <w:right w:val="single" w:sz="8" w:space="0" w:color="000000"/>
            </w:tcBorders>
            <w:shd w:val="clear" w:color="auto" w:fill="F2F2F2" w:themeFill="background1" w:themeFillShade="F2"/>
            <w:vAlign w:val="center"/>
          </w:tcPr>
          <w:p w14:paraId="7D3C01DE"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right w:val="single" w:sz="8" w:space="0" w:color="000000"/>
            </w:tcBorders>
            <w:shd w:val="clear" w:color="auto" w:fill="F2F2F2" w:themeFill="background1" w:themeFillShade="F2"/>
            <w:vAlign w:val="center"/>
          </w:tcPr>
          <w:p w14:paraId="0220AF31"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right w:val="single" w:sz="8" w:space="0" w:color="000000"/>
            </w:tcBorders>
            <w:shd w:val="clear" w:color="auto" w:fill="F2F2F2" w:themeFill="background1" w:themeFillShade="F2"/>
            <w:vAlign w:val="center"/>
          </w:tcPr>
          <w:p w14:paraId="3AEDA2EC"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right w:val="single" w:sz="8" w:space="0" w:color="000000"/>
            </w:tcBorders>
            <w:shd w:val="clear" w:color="auto" w:fill="F2F2F2" w:themeFill="background1" w:themeFillShade="F2"/>
            <w:vAlign w:val="center"/>
          </w:tcPr>
          <w:p w14:paraId="49901373"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right w:val="single" w:sz="8" w:space="0" w:color="000000"/>
            </w:tcBorders>
            <w:shd w:val="clear" w:color="auto" w:fill="F2F2F2" w:themeFill="background1" w:themeFillShade="F2"/>
            <w:vAlign w:val="center"/>
          </w:tcPr>
          <w:p w14:paraId="3746F9D8" w14:textId="77777777" w:rsidR="000E0A62" w:rsidRPr="00E34A6F" w:rsidRDefault="000E0A62" w:rsidP="000E0A62">
            <w:pPr>
              <w:spacing w:after="0"/>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0E73AA37"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vAlign w:val="center"/>
          </w:tcPr>
          <w:p w14:paraId="44C63CF9" w14:textId="77777777" w:rsidR="000E0A62" w:rsidRPr="00E34A6F" w:rsidRDefault="000E0A62" w:rsidP="000E0A62">
            <w:pPr>
              <w:pStyle w:val="ListParagraph"/>
              <w:numPr>
                <w:ilvl w:val="0"/>
                <w:numId w:val="7"/>
              </w:numPr>
              <w:spacing w:after="0" w:line="240" w:lineRule="auto"/>
              <w:ind w:left="248" w:hanging="248"/>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Број лица сертификованих за ИТИЛ на 100 запослених ИТ службеника у јавној управи</w:t>
            </w:r>
          </w:p>
        </w:tc>
        <w:tc>
          <w:tcPr>
            <w:tcW w:w="1908" w:type="dxa"/>
            <w:gridSpan w:val="2"/>
            <w:tcBorders>
              <w:top w:val="single" w:sz="4" w:space="0" w:color="000000"/>
              <w:right w:val="single" w:sz="8" w:space="0" w:color="000000"/>
            </w:tcBorders>
            <w:shd w:val="clear" w:color="auto" w:fill="FFFFFF" w:themeFill="background1"/>
            <w:vAlign w:val="center"/>
          </w:tcPr>
          <w:p w14:paraId="041E0330" w14:textId="77777777" w:rsidR="000E0A62" w:rsidRPr="00E34A6F" w:rsidRDefault="000E0A62" w:rsidP="000E0A62">
            <w:pPr>
              <w:ind w:hanging="360"/>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0%</w:t>
            </w:r>
          </w:p>
        </w:tc>
        <w:tc>
          <w:tcPr>
            <w:tcW w:w="2432" w:type="dxa"/>
            <w:tcBorders>
              <w:top w:val="single" w:sz="4" w:space="0" w:color="000000"/>
              <w:right w:val="single" w:sz="8" w:space="0" w:color="000000"/>
            </w:tcBorders>
            <w:shd w:val="clear" w:color="auto" w:fill="FFFFFF" w:themeFill="background1"/>
            <w:vAlign w:val="center"/>
          </w:tcPr>
          <w:p w14:paraId="0E6CFD0A" w14:textId="77777777" w:rsidR="000E0A62" w:rsidRPr="00E34A6F" w:rsidRDefault="000E0A62" w:rsidP="000E0A62">
            <w:pPr>
              <w:ind w:hanging="360"/>
              <w:rPr>
                <w:rFonts w:ascii="Times New Roman" w:eastAsia="Times New Roman" w:hAnsi="Times New Roman" w:cs="Times New Roman"/>
                <w:i/>
                <w:sz w:val="20"/>
                <w:szCs w:val="20"/>
                <w:lang w:val="sr-Cyrl-RS"/>
              </w:rPr>
            </w:pPr>
          </w:p>
        </w:tc>
        <w:tc>
          <w:tcPr>
            <w:tcW w:w="2436" w:type="dxa"/>
            <w:gridSpan w:val="3"/>
            <w:tcBorders>
              <w:top w:val="single" w:sz="4" w:space="0" w:color="000000"/>
              <w:right w:val="single" w:sz="8" w:space="0" w:color="000000"/>
            </w:tcBorders>
            <w:shd w:val="clear" w:color="auto" w:fill="FFFFFF" w:themeFill="background1"/>
            <w:vAlign w:val="center"/>
          </w:tcPr>
          <w:p w14:paraId="06342FBE" w14:textId="77777777" w:rsidR="000E0A62" w:rsidRPr="00E34A6F" w:rsidRDefault="000E0A62" w:rsidP="000E0A62">
            <w:pPr>
              <w:ind w:hanging="360"/>
              <w:rPr>
                <w:rFonts w:ascii="Times New Roman" w:eastAsia="Times New Roman" w:hAnsi="Times New Roman" w:cs="Times New Roman"/>
                <w:bCs/>
                <w:i/>
                <w:sz w:val="20"/>
                <w:szCs w:val="20"/>
                <w:lang w:val="sr-Cyrl-RS"/>
              </w:rPr>
            </w:pPr>
          </w:p>
        </w:tc>
        <w:tc>
          <w:tcPr>
            <w:tcW w:w="3059" w:type="dxa"/>
            <w:tcBorders>
              <w:top w:val="single" w:sz="4" w:space="0" w:color="000000"/>
              <w:right w:val="single" w:sz="8" w:space="0" w:color="000000"/>
            </w:tcBorders>
            <w:shd w:val="clear" w:color="auto" w:fill="FFFFFF" w:themeFill="background1"/>
            <w:vAlign w:val="center"/>
          </w:tcPr>
          <w:p w14:paraId="1B184DF7" w14:textId="77777777" w:rsidR="000E0A62" w:rsidRPr="00E34A6F" w:rsidRDefault="000E0A62" w:rsidP="000E0A62">
            <w:pPr>
              <w:ind w:hanging="360"/>
              <w:rPr>
                <w:rFonts w:ascii="Times New Roman" w:eastAsia="Times New Roman" w:hAnsi="Times New Roman" w:cs="Times New Roman"/>
                <w:bCs/>
                <w:i/>
                <w:sz w:val="20"/>
                <w:szCs w:val="20"/>
                <w:lang w:val="sr-Cyrl-RS"/>
              </w:rPr>
            </w:pPr>
          </w:p>
        </w:tc>
      </w:tr>
      <w:tr w:rsidR="000E0A62" w:rsidRPr="00E34A6F" w14:paraId="5F6DB2A5"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vAlign w:val="center"/>
          </w:tcPr>
          <w:p w14:paraId="0655BD47" w14:textId="77777777" w:rsidR="000E0A62" w:rsidRPr="00E34A6F" w:rsidRDefault="000E0A62" w:rsidP="000E0A62">
            <w:pPr>
              <w:pStyle w:val="ListParagraph"/>
              <w:numPr>
                <w:ilvl w:val="0"/>
                <w:numId w:val="7"/>
              </w:numPr>
              <w:spacing w:after="0" w:line="240" w:lineRule="auto"/>
              <w:ind w:left="248" w:hanging="248"/>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Број систематизованих и попуњених радних места за ИТ службенике у државној управи и у јединицама локалне самоуправе у односу на укупан број службеника</w:t>
            </w:r>
          </w:p>
        </w:tc>
        <w:tc>
          <w:tcPr>
            <w:tcW w:w="1908" w:type="dxa"/>
            <w:gridSpan w:val="2"/>
            <w:tcBorders>
              <w:top w:val="single" w:sz="4" w:space="0" w:color="000000"/>
              <w:right w:val="single" w:sz="8" w:space="0" w:color="000000"/>
            </w:tcBorders>
            <w:shd w:val="clear" w:color="auto" w:fill="FFFFFF" w:themeFill="background1"/>
            <w:vAlign w:val="center"/>
          </w:tcPr>
          <w:p w14:paraId="224AF03C" w14:textId="77777777" w:rsidR="000E0A62" w:rsidRPr="00E34A6F" w:rsidRDefault="000E0A62" w:rsidP="000E0A62">
            <w:pPr>
              <w:pStyle w:val="ListParagraph"/>
              <w:numPr>
                <w:ilvl w:val="0"/>
                <w:numId w:val="8"/>
              </w:numPr>
              <w:spacing w:after="0" w:line="240" w:lineRule="auto"/>
              <w:ind w:left="0"/>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1 на 65 на нивоу ЈЛС</w:t>
            </w:r>
          </w:p>
          <w:p w14:paraId="2FEF046A" w14:textId="77777777" w:rsidR="000E0A62" w:rsidRPr="00E34A6F" w:rsidRDefault="000E0A62" w:rsidP="000E0A62">
            <w:pPr>
              <w:pStyle w:val="ListParagraph"/>
              <w:numPr>
                <w:ilvl w:val="0"/>
                <w:numId w:val="8"/>
              </w:numPr>
              <w:spacing w:after="0" w:line="240" w:lineRule="auto"/>
              <w:ind w:left="0"/>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1 од 25 на нивоу државне управе</w:t>
            </w:r>
          </w:p>
        </w:tc>
        <w:tc>
          <w:tcPr>
            <w:tcW w:w="2432" w:type="dxa"/>
            <w:tcBorders>
              <w:top w:val="single" w:sz="4" w:space="0" w:color="000000"/>
              <w:right w:val="single" w:sz="8" w:space="0" w:color="000000"/>
            </w:tcBorders>
            <w:shd w:val="clear" w:color="auto" w:fill="FFFFFF" w:themeFill="background1"/>
            <w:vAlign w:val="center"/>
          </w:tcPr>
          <w:p w14:paraId="7F892F72" w14:textId="77777777" w:rsidR="000E0A62" w:rsidRPr="00E34A6F" w:rsidRDefault="000E0A62" w:rsidP="000E0A62">
            <w:pPr>
              <w:ind w:hanging="360"/>
              <w:rPr>
                <w:rFonts w:ascii="Times New Roman" w:eastAsia="Times New Roman" w:hAnsi="Times New Roman" w:cs="Times New Roman"/>
                <w:i/>
                <w:sz w:val="20"/>
                <w:szCs w:val="20"/>
                <w:lang w:val="en-US"/>
              </w:rPr>
            </w:pPr>
          </w:p>
        </w:tc>
        <w:tc>
          <w:tcPr>
            <w:tcW w:w="2436" w:type="dxa"/>
            <w:gridSpan w:val="3"/>
            <w:tcBorders>
              <w:top w:val="single" w:sz="4" w:space="0" w:color="000000"/>
              <w:right w:val="single" w:sz="8" w:space="0" w:color="000000"/>
            </w:tcBorders>
            <w:shd w:val="clear" w:color="auto" w:fill="FFFFFF" w:themeFill="background1"/>
            <w:vAlign w:val="center"/>
          </w:tcPr>
          <w:p w14:paraId="4CEE198E" w14:textId="77777777" w:rsidR="000E0A62" w:rsidRPr="00E34A6F" w:rsidRDefault="000E0A62" w:rsidP="000E0A62">
            <w:pPr>
              <w:ind w:hanging="360"/>
              <w:rPr>
                <w:rFonts w:ascii="Times New Roman" w:eastAsia="Times New Roman" w:hAnsi="Times New Roman" w:cs="Times New Roman"/>
                <w:bCs/>
                <w:i/>
                <w:sz w:val="20"/>
                <w:szCs w:val="20"/>
                <w:lang w:val="sr-Cyrl-RS"/>
              </w:rPr>
            </w:pPr>
          </w:p>
        </w:tc>
        <w:tc>
          <w:tcPr>
            <w:tcW w:w="3059" w:type="dxa"/>
            <w:tcBorders>
              <w:top w:val="single" w:sz="4" w:space="0" w:color="000000"/>
              <w:right w:val="single" w:sz="8" w:space="0" w:color="000000"/>
            </w:tcBorders>
            <w:shd w:val="clear" w:color="auto" w:fill="FFFFFF" w:themeFill="background1"/>
            <w:vAlign w:val="center"/>
          </w:tcPr>
          <w:p w14:paraId="65574136" w14:textId="77777777" w:rsidR="000E0A62" w:rsidRPr="00E34A6F" w:rsidRDefault="000E0A62" w:rsidP="000E0A62">
            <w:pPr>
              <w:ind w:hanging="360"/>
              <w:rPr>
                <w:rFonts w:ascii="Times New Roman" w:eastAsia="Times New Roman" w:hAnsi="Times New Roman" w:cs="Times New Roman"/>
                <w:bCs/>
                <w:i/>
                <w:sz w:val="20"/>
                <w:szCs w:val="20"/>
                <w:lang w:val="sr-Cyrl-RS"/>
              </w:rPr>
            </w:pPr>
          </w:p>
        </w:tc>
      </w:tr>
      <w:tr w:rsidR="000E0A62" w:rsidRPr="00E34A6F" w14:paraId="78348C45"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vAlign w:val="center"/>
          </w:tcPr>
          <w:p w14:paraId="0E6B51B7" w14:textId="77777777" w:rsidR="000E0A62" w:rsidRPr="00E34A6F" w:rsidRDefault="000E0A62" w:rsidP="000E0A62">
            <w:pPr>
              <w:pStyle w:val="ListParagraph"/>
              <w:numPr>
                <w:ilvl w:val="0"/>
                <w:numId w:val="7"/>
              </w:numPr>
              <w:spacing w:after="0" w:line="240" w:lineRule="auto"/>
              <w:ind w:left="248" w:hanging="248"/>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Број јавних службеника који су обучени за рад у дигиталном окружењу</w:t>
            </w:r>
          </w:p>
        </w:tc>
        <w:tc>
          <w:tcPr>
            <w:tcW w:w="1908" w:type="dxa"/>
            <w:gridSpan w:val="2"/>
            <w:tcBorders>
              <w:top w:val="single" w:sz="4" w:space="0" w:color="000000"/>
              <w:right w:val="single" w:sz="8" w:space="0" w:color="000000"/>
            </w:tcBorders>
            <w:shd w:val="clear" w:color="auto" w:fill="FFFFFF" w:themeFill="background1"/>
            <w:vAlign w:val="center"/>
          </w:tcPr>
          <w:p w14:paraId="462A90ED" w14:textId="77777777" w:rsidR="000E0A62" w:rsidRPr="00E34A6F" w:rsidRDefault="000E0A62" w:rsidP="000E0A62">
            <w:pPr>
              <w:pStyle w:val="ListParagraph"/>
              <w:spacing w:after="0" w:line="240" w:lineRule="auto"/>
              <w:ind w:left="0" w:hanging="360"/>
              <w:rPr>
                <w:rFonts w:ascii="Times New Roman" w:eastAsia="Times New Roman" w:hAnsi="Times New Roman" w:cs="Times New Roman"/>
                <w:bCs/>
                <w:sz w:val="20"/>
                <w:szCs w:val="20"/>
                <w:lang w:val="sr-Cyrl-RS"/>
              </w:rPr>
            </w:pPr>
          </w:p>
        </w:tc>
        <w:tc>
          <w:tcPr>
            <w:tcW w:w="2432" w:type="dxa"/>
            <w:tcBorders>
              <w:top w:val="single" w:sz="4" w:space="0" w:color="000000"/>
              <w:right w:val="single" w:sz="8" w:space="0" w:color="000000"/>
            </w:tcBorders>
            <w:shd w:val="clear" w:color="auto" w:fill="FFFFFF" w:themeFill="background1"/>
            <w:vAlign w:val="center"/>
          </w:tcPr>
          <w:p w14:paraId="6A06BDD2" w14:textId="77777777" w:rsidR="000E0A62" w:rsidRPr="00E34A6F" w:rsidRDefault="000E0A62" w:rsidP="000E0A62">
            <w:pPr>
              <w:ind w:hanging="360"/>
              <w:rPr>
                <w:rFonts w:ascii="Times New Roman" w:eastAsia="Times New Roman" w:hAnsi="Times New Roman" w:cs="Times New Roman"/>
                <w:i/>
                <w:sz w:val="20"/>
                <w:szCs w:val="20"/>
                <w:lang w:val="sr-Cyrl-RS"/>
              </w:rPr>
            </w:pPr>
          </w:p>
        </w:tc>
        <w:tc>
          <w:tcPr>
            <w:tcW w:w="2436" w:type="dxa"/>
            <w:gridSpan w:val="3"/>
            <w:tcBorders>
              <w:top w:val="single" w:sz="4" w:space="0" w:color="000000"/>
              <w:right w:val="single" w:sz="8" w:space="0" w:color="000000"/>
            </w:tcBorders>
            <w:shd w:val="clear" w:color="auto" w:fill="FFFFFF" w:themeFill="background1"/>
            <w:vAlign w:val="center"/>
          </w:tcPr>
          <w:p w14:paraId="1FAD0672" w14:textId="77777777" w:rsidR="000E0A62" w:rsidRPr="00E34A6F" w:rsidRDefault="000E0A62" w:rsidP="000E0A62">
            <w:pPr>
              <w:ind w:hanging="360"/>
              <w:rPr>
                <w:rFonts w:ascii="Times New Roman" w:eastAsia="Times New Roman" w:hAnsi="Times New Roman" w:cs="Times New Roman"/>
                <w:bCs/>
                <w:i/>
                <w:sz w:val="20"/>
                <w:szCs w:val="20"/>
                <w:lang w:val="sr-Cyrl-RS"/>
              </w:rPr>
            </w:pPr>
          </w:p>
        </w:tc>
        <w:tc>
          <w:tcPr>
            <w:tcW w:w="3059" w:type="dxa"/>
            <w:tcBorders>
              <w:top w:val="single" w:sz="4" w:space="0" w:color="000000"/>
              <w:right w:val="single" w:sz="8" w:space="0" w:color="000000"/>
            </w:tcBorders>
            <w:shd w:val="clear" w:color="auto" w:fill="FFFFFF" w:themeFill="background1"/>
            <w:vAlign w:val="center"/>
          </w:tcPr>
          <w:p w14:paraId="4BDCFF22" w14:textId="77777777" w:rsidR="000E0A62" w:rsidRPr="00E34A6F" w:rsidRDefault="000E0A62" w:rsidP="000E0A62">
            <w:pPr>
              <w:ind w:hanging="360"/>
              <w:rPr>
                <w:rFonts w:ascii="Times New Roman" w:eastAsia="Times New Roman" w:hAnsi="Times New Roman" w:cs="Times New Roman"/>
                <w:bCs/>
                <w:i/>
                <w:sz w:val="20"/>
                <w:szCs w:val="20"/>
                <w:lang w:val="sr-Cyrl-RS"/>
              </w:rPr>
            </w:pPr>
          </w:p>
        </w:tc>
      </w:tr>
      <w:tr w:rsidR="000E0A62" w:rsidRPr="00E34A6F" w14:paraId="0B16A470" w14:textId="77777777" w:rsidTr="004F711F">
        <w:trPr>
          <w:trHeight w:val="576"/>
          <w:jc w:val="center"/>
        </w:trPr>
        <w:tc>
          <w:tcPr>
            <w:tcW w:w="15570" w:type="dxa"/>
            <w:gridSpan w:val="8"/>
            <w:tcBorders>
              <w:top w:val="single" w:sz="4" w:space="0" w:color="000000"/>
              <w:bottom w:val="single" w:sz="4" w:space="0" w:color="000000"/>
              <w:right w:val="single" w:sz="8" w:space="0" w:color="000000"/>
            </w:tcBorders>
            <w:shd w:val="clear" w:color="auto" w:fill="F2F2F2" w:themeFill="background1" w:themeFillShade="F2"/>
            <w:vAlign w:val="center"/>
            <w:hideMark/>
          </w:tcPr>
          <w:p w14:paraId="12F639DE"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Опис мере</w:t>
            </w:r>
          </w:p>
        </w:tc>
      </w:tr>
      <w:tr w:rsidR="000E0A62" w:rsidRPr="00E34A6F" w14:paraId="14574E4B" w14:textId="77777777" w:rsidTr="00B44C20">
        <w:trPr>
          <w:jc w:val="center"/>
        </w:trPr>
        <w:tc>
          <w:tcPr>
            <w:tcW w:w="15570" w:type="dxa"/>
            <w:gridSpan w:val="8"/>
            <w:tcBorders>
              <w:top w:val="single" w:sz="4" w:space="0" w:color="000000"/>
              <w:bottom w:val="single" w:sz="4" w:space="0" w:color="000000"/>
              <w:right w:val="single" w:sz="8" w:space="0" w:color="000000"/>
            </w:tcBorders>
            <w:shd w:val="clear" w:color="auto" w:fill="FFFFFF" w:themeFill="background1"/>
            <w:vAlign w:val="center"/>
          </w:tcPr>
          <w:p w14:paraId="7EAF054C"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Анализа стања електронске управе   (на узорку од 21 органа државне управе)  показала је да 66% органа државне управе има потребу за додатним ИТ кадровима. У склопу ове анализе добијен је податак да се на сваких 25 запослених запошљава једно лице задужено за ИТ послове. Анализа ИКТ капацитета и информационе безбедности локалних самоуправа   (на узорку 63 локалне самоуправе) показала је да се на сваких 65 запослених запошљава једно лице за ИТ послове. Чак 76% органа јавне управе поједине послове у развоју и одржавању  ИТ система и ИКТ капацитета поверава трећим лицима (</w:t>
            </w:r>
            <w:r w:rsidRPr="00E34A6F">
              <w:rPr>
                <w:rFonts w:ascii="Times New Roman" w:eastAsia="Times New Roman" w:hAnsi="Times New Roman" w:cs="Times New Roman"/>
                <w:bCs/>
                <w:i/>
                <w:sz w:val="20"/>
                <w:szCs w:val="20"/>
                <w:lang w:val="sr-Cyrl-RS"/>
              </w:rPr>
              <w:t>outsourcing</w:t>
            </w:r>
            <w:r w:rsidRPr="00E34A6F">
              <w:rPr>
                <w:rFonts w:ascii="Times New Roman" w:eastAsia="Times New Roman" w:hAnsi="Times New Roman" w:cs="Times New Roman"/>
                <w:bCs/>
                <w:sz w:val="20"/>
                <w:szCs w:val="20"/>
                <w:lang w:val="sr-Cyrl-RS"/>
              </w:rPr>
              <w:t>).</w:t>
            </w:r>
          </w:p>
          <w:p w14:paraId="1B6B1FAF"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Нужан услов за одрживи развој електронске управе и подизање ИКТ капацитета јавне управе јесте постојање стручног ИТ кадра који ће управљати ИТ системима и развојним пројектима у овој области. </w:t>
            </w:r>
          </w:p>
          <w:p w14:paraId="77AB45C7"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lastRenderedPageBreak/>
              <w:t xml:space="preserve">Један од највећих идентификованих проблема у спроведеним анализама развоја еУправе (Анализи тренутног стања еУправе и Анализи ИКТ капацитета и информационе безбедности локалних самоуправа) и током консултативног процеса јесте проблем који имају органи јавне управе у задржавању постојећег ИТ кадра и проналаску новог, услед чега нису у стању да на адекватан начин одржавају постојеће ИКТ системе и опрему чиме се погоршава ниво пружене услуге за грађане и привреду. </w:t>
            </w:r>
          </w:p>
          <w:p w14:paraId="00A0CEE5"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Такође, услед честог одласка најстручнијег ИТ кадра органи јавне управе не могу да на адекватан начин примене постојећи регулаторни оквир, који налаже строге стандарде у области информационе безбедности, заштите података о личности и еУправе.</w:t>
            </w:r>
          </w:p>
          <w:p w14:paraId="342DD460"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 Оснивањем Канцеларије централизована је функција управљања ИКТ опремом али чак ни ова институција нема адекватно решење за проблем недостатка ИТ кадра будући да и сама потпада под ограничења у погледу броја запослених и висине плата. Ова мера има за циљ да на адекватан начин идентификује постојеће проблеме људских капацитета у управљању ИКТ системима јавне управе и дефинише могуће опције за решавање овог проблема. Поред наведеног потребно је извршити анализу потреба јавне управе  за ИТ профилима и кадровима за управљање ИТ пројектима  (према стручној спреми, искуству, пословима које обављају итд.), другим речима, потребно је установити који део стручног посла који ИТ профили обављају треба да се обавља у институцијама, а који би требало да се препусти трећим лицима.</w:t>
            </w:r>
          </w:p>
          <w:p w14:paraId="5D392EA8"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Како би се осигурао континуиран развој електронске управе у Србији неопходно је подизање нивоа дигиталне писмености свих запослених и капацитета за рад у дигиталном окружењу. Процена на основу Анализе тренутног стања еУправе је да 4% запослених у државној управи не зна да користи рачунар. </w:t>
            </w:r>
          </w:p>
          <w:p w14:paraId="75BFC8D2"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Оснивањем и почетком рада Националне академије за јавну управу (у даљем тексту: НАПА) у јануару 2018. године јавна управа је добила централну институцију система стручног усавршавања у јавној управи. Са развојем електронских сервиса и електронске управе на централном нивоу расте потреба да запослени у јавној управи раде у дигиталном окружењу. Уколико запослени не добију адекватну подршку, прети опасност да развој електронске управе стагнира, те је из тог разлога неопходно континуирано радити на подизању њихових вештина. Поред опште едукације у области дигиталних вештина, приликом развоја нових електронских сервиса и система за рад важно је на самом почетку обучити запослене за рад у њима (online курсеви) и пружити им корисничку подршку (формирањем корисничких центара за запослене у јавној управи – G2G). </w:t>
            </w:r>
          </w:p>
          <w:p w14:paraId="59880418"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Анкетирањем органа јавне управе установљено је да постоји велика потреба за додатним обукама запослених како би се оспособили за рад у дигиталном окружењу и то: </w:t>
            </w:r>
          </w:p>
          <w:p w14:paraId="5211E476" w14:textId="77777777" w:rsidR="000E0A62" w:rsidRPr="00E34A6F" w:rsidRDefault="000E0A62" w:rsidP="000E0A62">
            <w:pPr>
              <w:pStyle w:val="ListParagraph"/>
              <w:numPr>
                <w:ilvl w:val="0"/>
                <w:numId w:val="9"/>
              </w:numPr>
              <w:spacing w:after="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Коришћења и валидације квалификованог електронског потписа и квалификованог електронског печата; </w:t>
            </w:r>
          </w:p>
          <w:p w14:paraId="1376513F" w14:textId="77777777" w:rsidR="000E0A62" w:rsidRPr="00E34A6F" w:rsidRDefault="000E0A62" w:rsidP="000E0A62">
            <w:pPr>
              <w:pStyle w:val="ListParagraph"/>
              <w:numPr>
                <w:ilvl w:val="0"/>
                <w:numId w:val="9"/>
              </w:numPr>
              <w:spacing w:after="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Отварање и визуелизаиција података;</w:t>
            </w:r>
          </w:p>
          <w:p w14:paraId="3D179137" w14:textId="77777777" w:rsidR="000E0A62" w:rsidRPr="00E34A6F" w:rsidRDefault="000E0A62" w:rsidP="000E0A62">
            <w:pPr>
              <w:pStyle w:val="ListParagraph"/>
              <w:numPr>
                <w:ilvl w:val="0"/>
                <w:numId w:val="9"/>
              </w:numPr>
              <w:spacing w:after="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Вођења пројеката;</w:t>
            </w:r>
          </w:p>
          <w:p w14:paraId="4C2AAEB7" w14:textId="77777777" w:rsidR="000E0A62" w:rsidRPr="00E34A6F" w:rsidRDefault="000E0A62" w:rsidP="000E0A62">
            <w:pPr>
              <w:pStyle w:val="ListParagraph"/>
              <w:numPr>
                <w:ilvl w:val="0"/>
                <w:numId w:val="9"/>
              </w:numPr>
              <w:spacing w:after="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Коришћења Microsoft Office пакета;</w:t>
            </w:r>
          </w:p>
          <w:p w14:paraId="1C7D841D" w14:textId="77777777" w:rsidR="000E0A62" w:rsidRPr="00E34A6F" w:rsidRDefault="000E0A62" w:rsidP="000E0A62">
            <w:pPr>
              <w:pStyle w:val="ListParagraph"/>
              <w:numPr>
                <w:ilvl w:val="0"/>
                <w:numId w:val="9"/>
              </w:numPr>
              <w:spacing w:after="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Спровођења јавних набавки електронским путем;</w:t>
            </w:r>
          </w:p>
          <w:p w14:paraId="16421A04" w14:textId="77777777" w:rsidR="000E0A62" w:rsidRPr="00E34A6F" w:rsidRDefault="000E0A62" w:rsidP="000E0A62">
            <w:pPr>
              <w:pStyle w:val="ListParagraph"/>
              <w:numPr>
                <w:ilvl w:val="0"/>
                <w:numId w:val="9"/>
              </w:numPr>
              <w:spacing w:after="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Креирања електронских услуга;</w:t>
            </w:r>
          </w:p>
          <w:p w14:paraId="00ECB7E4" w14:textId="77777777" w:rsidR="000E0A62" w:rsidRPr="00E34A6F" w:rsidRDefault="000E0A62" w:rsidP="000E0A62">
            <w:pPr>
              <w:pStyle w:val="ListParagraph"/>
              <w:numPr>
                <w:ilvl w:val="0"/>
                <w:numId w:val="9"/>
              </w:numPr>
              <w:spacing w:after="0"/>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Коришћење Информационог система над сервисном магистралом органа (е-ЗУП-а).</w:t>
            </w:r>
          </w:p>
        </w:tc>
      </w:tr>
      <w:tr w:rsidR="000E0A62" w:rsidRPr="00E34A6F" w14:paraId="5E3E235C" w14:textId="77777777" w:rsidTr="00A275B5">
        <w:trPr>
          <w:trHeight w:val="864"/>
          <w:jc w:val="center"/>
        </w:trPr>
        <w:tc>
          <w:tcPr>
            <w:tcW w:w="5735" w:type="dxa"/>
            <w:tcBorders>
              <w:bottom w:val="single" w:sz="4" w:space="0" w:color="000000"/>
              <w:right w:val="single" w:sz="8" w:space="0" w:color="000000"/>
            </w:tcBorders>
            <w:shd w:val="clear" w:color="auto" w:fill="F2F2F2" w:themeFill="background1" w:themeFillShade="F2"/>
            <w:vAlign w:val="bottom"/>
          </w:tcPr>
          <w:p w14:paraId="74634A04" w14:textId="77777777" w:rsidR="000E0A62" w:rsidRPr="00E34A6F" w:rsidRDefault="000E0A62" w:rsidP="000E0A62">
            <w:pPr>
              <w:jc w:val="center"/>
              <w:rPr>
                <w:rFonts w:ascii="Times New Roman" w:eastAsia="Times New Roman" w:hAnsi="Times New Roman" w:cs="Times New Roman"/>
                <w:i/>
                <w:sz w:val="20"/>
                <w:szCs w:val="20"/>
                <w:lang w:val="sr-Cyrl-RS"/>
              </w:rPr>
            </w:pPr>
          </w:p>
          <w:p w14:paraId="201B7EB1"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Опис активности</w:t>
            </w:r>
          </w:p>
          <w:p w14:paraId="59D81880" w14:textId="77777777" w:rsidR="000E0A62" w:rsidRPr="00E34A6F" w:rsidRDefault="000E0A62" w:rsidP="000E0A62">
            <w:pPr>
              <w:jc w:val="center"/>
              <w:rPr>
                <w:rFonts w:ascii="Times New Roman" w:eastAsia="Times New Roman" w:hAnsi="Times New Roman" w:cs="Times New Roman"/>
                <w:i/>
                <w:sz w:val="20"/>
                <w:szCs w:val="20"/>
                <w:lang w:val="sr-Cyrl-RS"/>
              </w:rPr>
            </w:pPr>
          </w:p>
        </w:tc>
        <w:tc>
          <w:tcPr>
            <w:tcW w:w="1908" w:type="dxa"/>
            <w:gridSpan w:val="2"/>
            <w:tcBorders>
              <w:right w:val="single" w:sz="8" w:space="0" w:color="000000"/>
            </w:tcBorders>
            <w:shd w:val="clear" w:color="auto" w:fill="F2F2F2" w:themeFill="background1" w:themeFillShade="F2"/>
            <w:vAlign w:val="center"/>
          </w:tcPr>
          <w:p w14:paraId="5230DC49" w14:textId="17E49BF8"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right w:val="single" w:sz="8" w:space="0" w:color="000000"/>
            </w:tcBorders>
            <w:shd w:val="clear" w:color="auto" w:fill="F2F2F2" w:themeFill="background1" w:themeFillShade="F2"/>
            <w:vAlign w:val="center"/>
          </w:tcPr>
          <w:p w14:paraId="377FCB0A"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right w:val="single" w:sz="8" w:space="0" w:color="000000"/>
            </w:tcBorders>
            <w:shd w:val="clear" w:color="auto" w:fill="F2F2F2" w:themeFill="background1" w:themeFillShade="F2"/>
            <w:vAlign w:val="center"/>
          </w:tcPr>
          <w:p w14:paraId="3C9D1566"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right w:val="single" w:sz="8" w:space="0" w:color="000000"/>
            </w:tcBorders>
            <w:shd w:val="clear" w:color="auto" w:fill="F2F2F2" w:themeFill="background1" w:themeFillShade="F2"/>
            <w:vAlign w:val="center"/>
          </w:tcPr>
          <w:p w14:paraId="714AD0EE"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bCs/>
                <w:i/>
                <w:sz w:val="20"/>
                <w:szCs w:val="20"/>
                <w:lang w:val="sr-Cyrl-RS"/>
              </w:rPr>
              <w:t xml:space="preserve">Средства за реализацију </w:t>
            </w:r>
          </w:p>
        </w:tc>
      </w:tr>
      <w:tr w:rsidR="000E0A62" w:rsidRPr="00E34A6F" w14:paraId="5BAD72CF" w14:textId="77777777" w:rsidTr="00F2618A">
        <w:trPr>
          <w:jc w:val="center"/>
        </w:trPr>
        <w:tc>
          <w:tcPr>
            <w:tcW w:w="5735" w:type="dxa"/>
            <w:shd w:val="clear" w:color="auto" w:fill="FFFFFF" w:themeFill="background1"/>
            <w:hideMark/>
          </w:tcPr>
          <w:p w14:paraId="10DF65A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1.8.1 Израда анализе потреба јавне управе за ИТ профилима и кадровима за управљање ИТ пројектима и предлога одрживе шеме за управљања тим кадровима у оквиру јавне управе;</w:t>
            </w:r>
          </w:p>
        </w:tc>
        <w:tc>
          <w:tcPr>
            <w:tcW w:w="1908" w:type="dxa"/>
            <w:gridSpan w:val="2"/>
            <w:shd w:val="clear" w:color="auto" w:fill="FFFFFF" w:themeFill="background1"/>
            <w:hideMark/>
          </w:tcPr>
          <w:p w14:paraId="654B7A5A" w14:textId="051C01DF"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2. </w:t>
            </w:r>
            <w:proofErr w:type="gramStart"/>
            <w:r w:rsidRPr="00E34A6F">
              <w:rPr>
                <w:rFonts w:ascii="Times New Roman" w:hAnsi="Times New Roman" w:cs="Times New Roman"/>
              </w:rPr>
              <w:t>кв</w:t>
            </w:r>
            <w:proofErr w:type="gramEnd"/>
            <w:r w:rsidRPr="00E34A6F">
              <w:rPr>
                <w:rFonts w:ascii="Times New Roman" w:hAnsi="Times New Roman" w:cs="Times New Roman"/>
              </w:rPr>
              <w:t>. 202</w:t>
            </w:r>
            <w:r w:rsidRPr="00E34A6F">
              <w:rPr>
                <w:rFonts w:ascii="Times New Roman" w:hAnsi="Times New Roman" w:cs="Times New Roman"/>
                <w:lang w:val="sr-Cyrl-RS"/>
              </w:rPr>
              <w:t>1</w:t>
            </w:r>
            <w:r w:rsidRPr="00E34A6F">
              <w:rPr>
                <w:rFonts w:ascii="Times New Roman" w:hAnsi="Times New Roman" w:cs="Times New Roman"/>
              </w:rPr>
              <w:t>.</w:t>
            </w:r>
          </w:p>
        </w:tc>
        <w:tc>
          <w:tcPr>
            <w:tcW w:w="2432" w:type="dxa"/>
            <w:shd w:val="clear" w:color="auto" w:fill="FFFFFF" w:themeFill="background1"/>
            <w:hideMark/>
          </w:tcPr>
          <w:p w14:paraId="1BA1C1DD"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tc>
        <w:tc>
          <w:tcPr>
            <w:tcW w:w="2436" w:type="dxa"/>
            <w:gridSpan w:val="3"/>
            <w:shd w:val="clear" w:color="auto" w:fill="FFFFFF" w:themeFill="background1"/>
            <w:hideMark/>
          </w:tcPr>
          <w:p w14:paraId="70E846D6" w14:textId="0B351048" w:rsidR="00F2618A" w:rsidRPr="00E34A6F" w:rsidRDefault="00F2618A" w:rsidP="000E0A62">
            <w:pPr>
              <w:spacing w:after="0"/>
              <w:rPr>
                <w:rFonts w:ascii="Times New Roman" w:hAnsi="Times New Roman" w:cs="Times New Roman"/>
                <w:lang w:val="sr-Cyrl-RS"/>
              </w:rPr>
            </w:pPr>
            <w:r w:rsidRPr="00E34A6F">
              <w:rPr>
                <w:rFonts w:ascii="Times New Roman" w:hAnsi="Times New Roman" w:cs="Times New Roman"/>
                <w:lang w:val="sr-Cyrl-RS"/>
              </w:rPr>
              <w:t>МФИН</w:t>
            </w:r>
          </w:p>
          <w:p w14:paraId="2796F5BB" w14:textId="14AE3820" w:rsidR="000E0A62" w:rsidRPr="00E34A6F" w:rsidRDefault="00F2618A" w:rsidP="000E0A62">
            <w:pPr>
              <w:spacing w:after="0"/>
              <w:rPr>
                <w:rFonts w:ascii="Times New Roman" w:hAnsi="Times New Roman" w:cs="Times New Roman"/>
              </w:rPr>
            </w:pPr>
            <w:r w:rsidRPr="00E34A6F">
              <w:rPr>
                <w:rFonts w:ascii="Times New Roman" w:hAnsi="Times New Roman" w:cs="Times New Roman"/>
                <w:lang w:val="sr-Cyrl-RS"/>
              </w:rPr>
              <w:t>НАПА</w:t>
            </w:r>
          </w:p>
        </w:tc>
        <w:tc>
          <w:tcPr>
            <w:tcW w:w="3059" w:type="dxa"/>
            <w:shd w:val="clear" w:color="auto" w:fill="FFFFFF" w:themeFill="background1"/>
            <w:hideMark/>
          </w:tcPr>
          <w:p w14:paraId="655DD47C" w14:textId="2369C75E"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Средства нису обезбеђена</w:t>
            </w:r>
          </w:p>
        </w:tc>
      </w:tr>
      <w:tr w:rsidR="000E0A62" w:rsidRPr="00E34A6F" w14:paraId="25FBB001" w14:textId="77777777" w:rsidTr="0046570F">
        <w:trPr>
          <w:jc w:val="center"/>
        </w:trPr>
        <w:tc>
          <w:tcPr>
            <w:tcW w:w="5735" w:type="dxa"/>
            <w:shd w:val="clear" w:color="auto" w:fill="auto"/>
            <w:hideMark/>
          </w:tcPr>
          <w:p w14:paraId="281A6045" w14:textId="0818214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rPr>
              <w:t xml:space="preserve">1.8.2 </w:t>
            </w:r>
            <w:r w:rsidRPr="00E34A6F">
              <w:rPr>
                <w:rFonts w:ascii="Times New Roman" w:hAnsi="Times New Roman" w:cs="Times New Roman"/>
                <w:lang w:val="sr-Cyrl-RS"/>
              </w:rPr>
              <w:t>Реализација</w:t>
            </w:r>
            <w:r w:rsidRPr="00E34A6F">
              <w:rPr>
                <w:rFonts w:ascii="Times New Roman" w:hAnsi="Times New Roman" w:cs="Times New Roman"/>
              </w:rPr>
              <w:t xml:space="preserve"> обука ИТ кадра</w:t>
            </w:r>
          </w:p>
        </w:tc>
        <w:tc>
          <w:tcPr>
            <w:tcW w:w="1908" w:type="dxa"/>
            <w:gridSpan w:val="2"/>
            <w:shd w:val="clear" w:color="auto" w:fill="auto"/>
            <w:hideMark/>
          </w:tcPr>
          <w:p w14:paraId="16EBEE3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Континуирано</w:t>
            </w:r>
          </w:p>
        </w:tc>
        <w:tc>
          <w:tcPr>
            <w:tcW w:w="2432" w:type="dxa"/>
            <w:shd w:val="clear" w:color="auto" w:fill="auto"/>
            <w:hideMark/>
          </w:tcPr>
          <w:p w14:paraId="741E81D4" w14:textId="63AE874B" w:rsidR="000E0A62" w:rsidRPr="00E34A6F" w:rsidRDefault="0046570F" w:rsidP="000E0A62">
            <w:pPr>
              <w:spacing w:after="0"/>
              <w:rPr>
                <w:rFonts w:ascii="Times New Roman" w:hAnsi="Times New Roman" w:cs="Times New Roman"/>
                <w:lang w:val="sr-Cyrl-RS"/>
              </w:rPr>
            </w:pPr>
            <w:r w:rsidRPr="00E34A6F">
              <w:rPr>
                <w:rFonts w:ascii="Times New Roman" w:hAnsi="Times New Roman" w:cs="Times New Roman"/>
                <w:lang w:val="sr-Cyrl-RS"/>
              </w:rPr>
              <w:t>НАПА</w:t>
            </w:r>
          </w:p>
        </w:tc>
        <w:tc>
          <w:tcPr>
            <w:tcW w:w="2436" w:type="dxa"/>
            <w:gridSpan w:val="3"/>
            <w:shd w:val="clear" w:color="auto" w:fill="auto"/>
            <w:hideMark/>
          </w:tcPr>
          <w:p w14:paraId="516797A7" w14:textId="21FCE3DB" w:rsidR="000E0A62" w:rsidRPr="00E34A6F" w:rsidRDefault="0046570F"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3059" w:type="dxa"/>
            <w:shd w:val="clear" w:color="auto" w:fill="auto"/>
            <w:hideMark/>
          </w:tcPr>
          <w:p w14:paraId="0E31C26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обезбеђена средства</w:t>
            </w:r>
          </w:p>
        </w:tc>
      </w:tr>
      <w:tr w:rsidR="000E0A62" w:rsidRPr="00E34A6F" w14:paraId="5DA8D8C0" w14:textId="77777777" w:rsidTr="00A275B5">
        <w:trPr>
          <w:jc w:val="center"/>
        </w:trPr>
        <w:tc>
          <w:tcPr>
            <w:tcW w:w="5735" w:type="dxa"/>
            <w:hideMark/>
          </w:tcPr>
          <w:p w14:paraId="439BCDE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1.8.3 (Дефинисање потребних знања) државних службеника у области еУправе, са предлогом измене прописа у циљу обезбеђења тих компетенција; </w:t>
            </w:r>
          </w:p>
        </w:tc>
        <w:tc>
          <w:tcPr>
            <w:tcW w:w="1908" w:type="dxa"/>
            <w:gridSpan w:val="2"/>
            <w:hideMark/>
          </w:tcPr>
          <w:p w14:paraId="4B3647C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hideMark/>
          </w:tcPr>
          <w:p w14:paraId="7C6D17C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tc>
        <w:tc>
          <w:tcPr>
            <w:tcW w:w="2436" w:type="dxa"/>
            <w:gridSpan w:val="3"/>
            <w:hideMark/>
          </w:tcPr>
          <w:p w14:paraId="00360FC1"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ИТЕ</w:t>
            </w:r>
          </w:p>
          <w:p w14:paraId="3507064D"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НАПА</w:t>
            </w:r>
          </w:p>
        </w:tc>
        <w:tc>
          <w:tcPr>
            <w:tcW w:w="3059" w:type="dxa"/>
            <w:hideMark/>
          </w:tcPr>
          <w:p w14:paraId="03B7FDEC" w14:textId="6135F193" w:rsidR="00C71449" w:rsidRPr="00090BE2" w:rsidRDefault="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 xml:space="preserve">Пројекат </w:t>
            </w:r>
            <w:r w:rsidRPr="00E34A6F">
              <w:rPr>
                <w:rFonts w:ascii="Times New Roman" w:hAnsi="Times New Roman" w:cs="Times New Roman"/>
                <w:i/>
                <w:iCs/>
              </w:rPr>
              <w:t>Digital Transformation</w:t>
            </w:r>
            <w:r w:rsidRPr="00E34A6F">
              <w:rPr>
                <w:rFonts w:ascii="Times New Roman" w:hAnsi="Times New Roman" w:cs="Times New Roman"/>
                <w:i/>
                <w:iCs/>
                <w:lang w:val="sr-Cyrl-RS"/>
              </w:rPr>
              <w:t xml:space="preserve"> </w:t>
            </w:r>
          </w:p>
          <w:p w14:paraId="44950766" w14:textId="0DFD72B5" w:rsidR="00C71449" w:rsidRPr="00E34A6F" w:rsidRDefault="00C71449" w:rsidP="00C71449">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w:t>
            </w:r>
            <w:r>
              <w:rPr>
                <w:rFonts w:ascii="Times New Roman" w:hAnsi="Times New Roman" w:cs="Times New Roman"/>
                <w:lang w:val="en-US"/>
              </w:rPr>
              <w:t>6</w:t>
            </w:r>
            <w:r>
              <w:rPr>
                <w:rFonts w:ascii="Times New Roman" w:hAnsi="Times New Roman" w:cs="Times New Roman"/>
                <w:lang w:val="sr-Cyrl-RS"/>
              </w:rPr>
              <w:t>,3</w:t>
            </w:r>
            <w:r w:rsidRPr="00E34A6F">
              <w:rPr>
                <w:rFonts w:ascii="Times New Roman" w:hAnsi="Times New Roman" w:cs="Times New Roman"/>
                <w:lang w:val="sr-Cyrl-RS"/>
              </w:rPr>
              <w:t xml:space="preserve"> милион РСД)</w:t>
            </w:r>
          </w:p>
          <w:p w14:paraId="22A71E6E" w14:textId="77777777" w:rsidR="00C71449" w:rsidRDefault="00C71449" w:rsidP="00090BE2">
            <w:pPr>
              <w:spacing w:after="0"/>
              <w:ind w:left="31"/>
              <w:rPr>
                <w:rFonts w:ascii="Times New Roman" w:hAnsi="Times New Roman" w:cs="Times New Roman"/>
                <w:i/>
                <w:iCs/>
                <w:lang w:val="sr-Cyrl-RS"/>
              </w:rPr>
            </w:pPr>
            <w:r>
              <w:rPr>
                <w:rFonts w:ascii="Times New Roman" w:hAnsi="Times New Roman" w:cs="Times New Roman"/>
                <w:i/>
                <w:iCs/>
                <w:lang w:val="en-US"/>
              </w:rPr>
              <w:t xml:space="preserve">2019 – 6,3 </w:t>
            </w:r>
            <w:r>
              <w:rPr>
                <w:rFonts w:ascii="Times New Roman" w:hAnsi="Times New Roman" w:cs="Times New Roman"/>
                <w:i/>
                <w:iCs/>
                <w:lang w:val="sr-Cyrl-RS"/>
              </w:rPr>
              <w:t>милиона РСД</w:t>
            </w:r>
          </w:p>
          <w:p w14:paraId="698991BC" w14:textId="724A2CD7" w:rsidR="000E0A62" w:rsidRPr="00090BE2" w:rsidRDefault="00C71449" w:rsidP="00090BE2">
            <w:pPr>
              <w:spacing w:after="0"/>
              <w:ind w:left="31"/>
              <w:rPr>
                <w:rFonts w:ascii="Times New Roman" w:hAnsi="Times New Roman" w:cs="Times New Roman"/>
              </w:rPr>
            </w:pPr>
            <w:r w:rsidRPr="00090BE2">
              <w:rPr>
                <w:rFonts w:ascii="Times New Roman" w:hAnsi="Times New Roman" w:cs="Times New Roman"/>
                <w:i/>
                <w:iCs/>
                <w:lang w:val="sr-Cyrl-RS"/>
              </w:rPr>
              <w:t>Веза са програмским буџетом:4006</w:t>
            </w:r>
            <w:r w:rsidR="000E0A62" w:rsidRPr="00090BE2">
              <w:rPr>
                <w:rFonts w:ascii="Times New Roman" w:hAnsi="Times New Roman" w:cs="Times New Roman"/>
                <w:iCs/>
                <w:lang w:val="sr-Latn-RS"/>
              </w:rPr>
              <w:t xml:space="preserve"> </w:t>
            </w:r>
          </w:p>
        </w:tc>
      </w:tr>
      <w:tr w:rsidR="000E0A62" w:rsidRPr="00E34A6F" w14:paraId="0F4597FC" w14:textId="77777777" w:rsidTr="00D31D47">
        <w:trPr>
          <w:jc w:val="center"/>
        </w:trPr>
        <w:tc>
          <w:tcPr>
            <w:tcW w:w="5735" w:type="dxa"/>
            <w:shd w:val="clear" w:color="auto" w:fill="FFFFFF" w:themeFill="background1"/>
            <w:hideMark/>
          </w:tcPr>
          <w:p w14:paraId="3190167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1.8.4 Израда пилот онлајн курсева у области еУправе за државне службенике на платформи НАПА;</w:t>
            </w:r>
          </w:p>
        </w:tc>
        <w:tc>
          <w:tcPr>
            <w:tcW w:w="1908" w:type="dxa"/>
            <w:gridSpan w:val="2"/>
            <w:shd w:val="clear" w:color="auto" w:fill="FFFFFF" w:themeFill="background1"/>
            <w:hideMark/>
          </w:tcPr>
          <w:p w14:paraId="7FBAAF7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shd w:val="clear" w:color="auto" w:fill="FFFFFF" w:themeFill="background1"/>
            <w:hideMark/>
          </w:tcPr>
          <w:p w14:paraId="37EA591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3467F6A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НАПА</w:t>
            </w:r>
          </w:p>
        </w:tc>
        <w:tc>
          <w:tcPr>
            <w:tcW w:w="3059" w:type="dxa"/>
            <w:shd w:val="clear" w:color="auto" w:fill="FFFFFF" w:themeFill="background1"/>
            <w:hideMark/>
          </w:tcPr>
          <w:p w14:paraId="4805DDDE" w14:textId="77777777" w:rsidR="000E0A62" w:rsidRPr="00E34A6F" w:rsidRDefault="000E0A62" w:rsidP="000E0A62">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rPr>
              <w:t>Digital Transformation</w:t>
            </w:r>
          </w:p>
          <w:p w14:paraId="05241E37" w14:textId="77777777" w:rsidR="00EB0B94" w:rsidRPr="00E34A6F" w:rsidRDefault="00EB0B94" w:rsidP="00EB0B94">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(3,1 милион РСД)</w:t>
            </w:r>
          </w:p>
          <w:p w14:paraId="136E732F" w14:textId="22D31EC1" w:rsidR="00EB0B94" w:rsidRPr="00E34A6F" w:rsidRDefault="00EB0B94" w:rsidP="00DC4639">
            <w:pPr>
              <w:pStyle w:val="ListParagraph"/>
              <w:spacing w:after="0"/>
              <w:ind w:left="211"/>
              <w:rPr>
                <w:rFonts w:ascii="Times New Roman" w:hAnsi="Times New Roman" w:cs="Times New Roman"/>
              </w:rPr>
            </w:pPr>
            <w:r w:rsidRPr="00E34A6F">
              <w:rPr>
                <w:rFonts w:ascii="Times New Roman" w:hAnsi="Times New Roman" w:cs="Times New Roman"/>
                <w:lang w:val="sr-Cyrl-RS"/>
              </w:rPr>
              <w:t>2019. – 3,1 милион РСД.</w:t>
            </w:r>
            <w:r w:rsidR="00DC4639" w:rsidRPr="00E34A6F">
              <w:rPr>
                <w:rFonts w:ascii="Times New Roman" w:hAnsi="Times New Roman" w:cs="Times New Roman"/>
                <w:b/>
              </w:rPr>
              <w:t xml:space="preserve"> </w:t>
            </w:r>
            <w:r w:rsidR="00DC4639" w:rsidRPr="00E34A6F">
              <w:rPr>
                <w:rFonts w:ascii="Times New Roman" w:hAnsi="Times New Roman" w:cs="Times New Roman"/>
                <w:i/>
                <w:iCs/>
                <w:lang w:val="sr-Cyrl-RS"/>
              </w:rPr>
              <w:t>Веза са програмским буџетом:</w:t>
            </w:r>
            <w:r w:rsidR="00CC0502" w:rsidRPr="00E34A6F">
              <w:rPr>
                <w:rFonts w:ascii="Times New Roman" w:hAnsi="Times New Roman" w:cs="Times New Roman"/>
                <w:i/>
                <w:iCs/>
                <w:lang w:val="sr-Cyrl-RS"/>
              </w:rPr>
              <w:t>4006</w:t>
            </w:r>
          </w:p>
        </w:tc>
      </w:tr>
      <w:tr w:rsidR="000E0A62" w:rsidRPr="00E34A6F" w14:paraId="120BA76E" w14:textId="77777777" w:rsidTr="00D31D47">
        <w:trPr>
          <w:jc w:val="center"/>
        </w:trPr>
        <w:tc>
          <w:tcPr>
            <w:tcW w:w="5735" w:type="dxa"/>
            <w:shd w:val="clear" w:color="auto" w:fill="FFFFFF" w:themeFill="background1"/>
            <w:hideMark/>
          </w:tcPr>
          <w:p w14:paraId="7BE46414" w14:textId="6E32D9DE"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1.8.5 С</w:t>
            </w:r>
            <w:r w:rsidRPr="00E34A6F">
              <w:rPr>
                <w:rFonts w:ascii="Times New Roman" w:hAnsi="Times New Roman" w:cs="Times New Roman"/>
                <w:lang w:val="sr-Cyrl-RS"/>
              </w:rPr>
              <w:t xml:space="preserve">провођење </w:t>
            </w:r>
            <w:r w:rsidRPr="00E34A6F">
              <w:rPr>
                <w:rFonts w:ascii="Times New Roman" w:hAnsi="Times New Roman" w:cs="Times New Roman"/>
              </w:rPr>
              <w:t>обук</w:t>
            </w:r>
            <w:r w:rsidRPr="00E34A6F">
              <w:rPr>
                <w:rFonts w:ascii="Times New Roman" w:hAnsi="Times New Roman" w:cs="Times New Roman"/>
                <w:lang w:val="sr-Cyrl-RS"/>
              </w:rPr>
              <w:t>а</w:t>
            </w:r>
            <w:r w:rsidRPr="00E34A6F">
              <w:rPr>
                <w:rFonts w:ascii="Times New Roman" w:hAnsi="Times New Roman" w:cs="Times New Roman"/>
              </w:rPr>
              <w:t xml:space="preserve"> запослених у органима на пословима пружања електронских услуга у јавној управи, кроз рад у информационим системима;</w:t>
            </w:r>
          </w:p>
        </w:tc>
        <w:tc>
          <w:tcPr>
            <w:tcW w:w="1908" w:type="dxa"/>
            <w:gridSpan w:val="2"/>
            <w:shd w:val="clear" w:color="auto" w:fill="FFFFFF" w:themeFill="background1"/>
            <w:hideMark/>
          </w:tcPr>
          <w:p w14:paraId="03E042B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Континуирано</w:t>
            </w:r>
          </w:p>
        </w:tc>
        <w:tc>
          <w:tcPr>
            <w:tcW w:w="2432" w:type="dxa"/>
            <w:shd w:val="clear" w:color="auto" w:fill="FFFFFF" w:themeFill="background1"/>
            <w:hideMark/>
          </w:tcPr>
          <w:p w14:paraId="4D6B114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1F83E67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НАПА</w:t>
            </w:r>
          </w:p>
        </w:tc>
        <w:tc>
          <w:tcPr>
            <w:tcW w:w="3059" w:type="dxa"/>
            <w:shd w:val="clear" w:color="auto" w:fill="FFFFFF" w:themeFill="background1"/>
            <w:hideMark/>
          </w:tcPr>
          <w:p w14:paraId="01A8F034" w14:textId="0081773E" w:rsidR="00521753" w:rsidRPr="00E34A6F" w:rsidRDefault="00521753" w:rsidP="00521753">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4F07FCFE" w14:textId="77777777" w:rsidR="00521753" w:rsidRPr="00E34A6F" w:rsidRDefault="00521753" w:rsidP="00521753">
            <w:pPr>
              <w:pStyle w:val="ListParagraph"/>
              <w:spacing w:after="0"/>
              <w:ind w:left="211"/>
              <w:rPr>
                <w:rFonts w:ascii="Times New Roman" w:hAnsi="Times New Roman" w:cs="Times New Roman"/>
                <w:lang w:val="sr-Cyrl-RS"/>
              </w:rPr>
            </w:pPr>
            <w:r w:rsidRPr="00E34A6F">
              <w:rPr>
                <w:rFonts w:ascii="Times New Roman" w:hAnsi="Times New Roman" w:cs="Times New Roman"/>
              </w:rPr>
              <w:t>(за 30 дигитализованих поступака у оквиру пројекта)</w:t>
            </w:r>
          </w:p>
          <w:p w14:paraId="491399B0" w14:textId="1F490315" w:rsidR="00521753" w:rsidRPr="00E34A6F" w:rsidRDefault="00521753" w:rsidP="00521753">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2D9D9937" w14:textId="6B0F6B58" w:rsidR="000E0A62" w:rsidRPr="00E34A6F" w:rsidRDefault="00521753" w:rsidP="00521753">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E39D2" w:rsidRPr="00E34A6F">
              <w:rPr>
                <w:rFonts w:ascii="Times New Roman" w:hAnsi="Times New Roman" w:cs="Times New Roman"/>
                <w:i/>
                <w:iCs/>
                <w:lang w:val="sr-Cyrl-RS"/>
              </w:rPr>
              <w:t xml:space="preserve"> 4009</w:t>
            </w:r>
          </w:p>
        </w:tc>
      </w:tr>
      <w:tr w:rsidR="000E0A62" w:rsidRPr="00E34A6F" w14:paraId="6EA57DA1" w14:textId="77777777" w:rsidTr="00D31D47">
        <w:trPr>
          <w:jc w:val="center"/>
        </w:trPr>
        <w:tc>
          <w:tcPr>
            <w:tcW w:w="5735" w:type="dxa"/>
            <w:shd w:val="clear" w:color="auto" w:fill="FFFFFF" w:themeFill="background1"/>
            <w:hideMark/>
          </w:tcPr>
          <w:p w14:paraId="6422CF45" w14:textId="77346D69" w:rsidR="000E0A62" w:rsidRPr="00E34A6F" w:rsidRDefault="000E0A62" w:rsidP="00115287">
            <w:pPr>
              <w:spacing w:after="0"/>
              <w:rPr>
                <w:rFonts w:ascii="Times New Roman" w:hAnsi="Times New Roman" w:cs="Times New Roman"/>
              </w:rPr>
            </w:pPr>
            <w:r w:rsidRPr="00E34A6F">
              <w:rPr>
                <w:rFonts w:ascii="Times New Roman" w:hAnsi="Times New Roman" w:cs="Times New Roman"/>
              </w:rPr>
              <w:t xml:space="preserve">1.8.6 </w:t>
            </w:r>
            <w:r w:rsidR="00115287" w:rsidRPr="00E34A6F">
              <w:rPr>
                <w:rFonts w:ascii="Times New Roman" w:hAnsi="Times New Roman" w:cs="Times New Roman"/>
                <w:lang w:val="sr-Cyrl-RS"/>
              </w:rPr>
              <w:t>Спровођење обука</w:t>
            </w:r>
            <w:r w:rsidR="00115287" w:rsidRPr="00E34A6F">
              <w:rPr>
                <w:rFonts w:ascii="Times New Roman" w:hAnsi="Times New Roman" w:cs="Times New Roman"/>
              </w:rPr>
              <w:t xml:space="preserve"> </w:t>
            </w:r>
            <w:r w:rsidRPr="00E34A6F">
              <w:rPr>
                <w:rFonts w:ascii="Times New Roman" w:hAnsi="Times New Roman" w:cs="Times New Roman"/>
              </w:rPr>
              <w:t xml:space="preserve">запослених у органима на </w:t>
            </w:r>
            <w:r w:rsidRPr="00E34A6F">
              <w:rPr>
                <w:rFonts w:ascii="Times New Roman" w:hAnsi="Times New Roman" w:cs="Times New Roman"/>
              </w:rPr>
              <w:lastRenderedPageBreak/>
              <w:t>пословима прописивања процедура и њихове имплементације кроз софтверска решења у складу са методологијом дефинисаном законом којим се уређује упис у регистар административних поступака;</w:t>
            </w:r>
          </w:p>
        </w:tc>
        <w:tc>
          <w:tcPr>
            <w:tcW w:w="1908" w:type="dxa"/>
            <w:gridSpan w:val="2"/>
            <w:shd w:val="clear" w:color="auto" w:fill="FFFFFF" w:themeFill="background1"/>
            <w:hideMark/>
          </w:tcPr>
          <w:p w14:paraId="26767FA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Континуирано</w:t>
            </w:r>
          </w:p>
        </w:tc>
        <w:tc>
          <w:tcPr>
            <w:tcW w:w="2432" w:type="dxa"/>
            <w:shd w:val="clear" w:color="auto" w:fill="FFFFFF" w:themeFill="background1"/>
            <w:hideMark/>
          </w:tcPr>
          <w:p w14:paraId="2B0B1D1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6468519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НАПА</w:t>
            </w:r>
          </w:p>
        </w:tc>
        <w:tc>
          <w:tcPr>
            <w:tcW w:w="3059" w:type="dxa"/>
            <w:shd w:val="clear" w:color="auto" w:fill="FFFFFF" w:themeFill="background1"/>
            <w:hideMark/>
          </w:tcPr>
          <w:p w14:paraId="7670E700" w14:textId="77777777" w:rsidR="00521753" w:rsidRPr="00E34A6F" w:rsidRDefault="00521753" w:rsidP="00521753">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645AF0B5" w14:textId="77777777" w:rsidR="00521753" w:rsidRPr="00E34A6F" w:rsidRDefault="00521753" w:rsidP="00521753">
            <w:pPr>
              <w:pStyle w:val="ListParagraph"/>
              <w:spacing w:after="0"/>
              <w:ind w:left="211"/>
              <w:rPr>
                <w:rFonts w:ascii="Times New Roman" w:hAnsi="Times New Roman" w:cs="Times New Roman"/>
                <w:bCs/>
              </w:rPr>
            </w:pPr>
            <w:r w:rsidRPr="00E34A6F">
              <w:rPr>
                <w:rFonts w:ascii="Times New Roman" w:hAnsi="Times New Roman" w:cs="Times New Roman"/>
                <w:lang w:val="sr-Cyrl-RS"/>
              </w:rPr>
              <w:lastRenderedPageBreak/>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110E5A28" w14:textId="19A64134" w:rsidR="000E0A62" w:rsidRPr="00E34A6F" w:rsidRDefault="00521753" w:rsidP="00521753">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E39D2" w:rsidRPr="00E34A6F">
              <w:rPr>
                <w:rFonts w:ascii="Times New Roman" w:hAnsi="Times New Roman" w:cs="Times New Roman"/>
                <w:i/>
                <w:iCs/>
                <w:lang w:val="sr-Cyrl-RS"/>
              </w:rPr>
              <w:t xml:space="preserve"> 4009</w:t>
            </w:r>
          </w:p>
        </w:tc>
      </w:tr>
      <w:tr w:rsidR="000E0A62" w:rsidRPr="00E34A6F" w14:paraId="55FE2144" w14:textId="77777777" w:rsidTr="00D31D47">
        <w:trPr>
          <w:jc w:val="center"/>
        </w:trPr>
        <w:tc>
          <w:tcPr>
            <w:tcW w:w="5735" w:type="dxa"/>
            <w:shd w:val="clear" w:color="auto" w:fill="FFFFFF" w:themeFill="background1"/>
            <w:hideMark/>
          </w:tcPr>
          <w:p w14:paraId="5DD1862B" w14:textId="735DD137" w:rsidR="000E0A62" w:rsidRPr="00E34A6F" w:rsidRDefault="000E0A62" w:rsidP="00115287">
            <w:pPr>
              <w:spacing w:after="0"/>
              <w:rPr>
                <w:rFonts w:ascii="Times New Roman" w:hAnsi="Times New Roman" w:cs="Times New Roman"/>
              </w:rPr>
            </w:pPr>
            <w:r w:rsidRPr="00E34A6F">
              <w:rPr>
                <w:rFonts w:ascii="Times New Roman" w:hAnsi="Times New Roman" w:cs="Times New Roman"/>
              </w:rPr>
              <w:lastRenderedPageBreak/>
              <w:t xml:space="preserve">1.8.7 </w:t>
            </w:r>
            <w:r w:rsidR="00115287" w:rsidRPr="00E34A6F">
              <w:rPr>
                <w:rFonts w:ascii="Times New Roman" w:hAnsi="Times New Roman" w:cs="Times New Roman"/>
                <w:lang w:val="sr-Cyrl-RS"/>
              </w:rPr>
              <w:t>Спровођење обука</w:t>
            </w:r>
            <w:r w:rsidR="00115287" w:rsidRPr="00E34A6F">
              <w:rPr>
                <w:rFonts w:ascii="Times New Roman" w:hAnsi="Times New Roman" w:cs="Times New Roman"/>
              </w:rPr>
              <w:t xml:space="preserve"> </w:t>
            </w:r>
            <w:r w:rsidRPr="00E34A6F">
              <w:rPr>
                <w:rFonts w:ascii="Times New Roman" w:hAnsi="Times New Roman" w:cs="Times New Roman"/>
              </w:rPr>
              <w:t>службеника јавне управе за примену процедура о информационој безбедности прописаних актом о безбедности и заштите података о личности прописаних Законом о заштити података о личности;</w:t>
            </w:r>
          </w:p>
        </w:tc>
        <w:tc>
          <w:tcPr>
            <w:tcW w:w="1908" w:type="dxa"/>
            <w:gridSpan w:val="2"/>
            <w:shd w:val="clear" w:color="auto" w:fill="FFFFFF" w:themeFill="background1"/>
            <w:hideMark/>
          </w:tcPr>
          <w:p w14:paraId="611A2E84"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rPr>
              <w:t>Континуирано</w:t>
            </w:r>
          </w:p>
          <w:p w14:paraId="4A15030D" w14:textId="77777777" w:rsidR="000E0A62" w:rsidRPr="00E34A6F" w:rsidRDefault="000E0A62" w:rsidP="000E0A62">
            <w:pPr>
              <w:spacing w:after="0"/>
              <w:rPr>
                <w:rFonts w:ascii="Times New Roman" w:hAnsi="Times New Roman" w:cs="Times New Roman"/>
                <w:lang w:val="sr-Cyrl-RS"/>
              </w:rPr>
            </w:pPr>
          </w:p>
        </w:tc>
        <w:tc>
          <w:tcPr>
            <w:tcW w:w="2432" w:type="dxa"/>
            <w:shd w:val="clear" w:color="auto" w:fill="FFFFFF" w:themeFill="background1"/>
            <w:hideMark/>
          </w:tcPr>
          <w:p w14:paraId="2322E4FD"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0CB77A8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НАПА</w:t>
            </w:r>
          </w:p>
        </w:tc>
        <w:tc>
          <w:tcPr>
            <w:tcW w:w="3059" w:type="dxa"/>
            <w:shd w:val="clear" w:color="auto" w:fill="FFFFFF" w:themeFill="background1"/>
            <w:hideMark/>
          </w:tcPr>
          <w:p w14:paraId="4AABB308" w14:textId="77777777" w:rsidR="00521753" w:rsidRPr="00E34A6F" w:rsidRDefault="00521753" w:rsidP="00521753">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38000FA0" w14:textId="77777777" w:rsidR="00521753" w:rsidRPr="00E34A6F" w:rsidRDefault="00521753" w:rsidP="00521753">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75E464DB" w14:textId="5F6FF82B" w:rsidR="000E0A62" w:rsidRPr="00E34A6F" w:rsidRDefault="00521753" w:rsidP="00521753">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E39D2" w:rsidRPr="00E34A6F">
              <w:rPr>
                <w:rFonts w:ascii="Times New Roman" w:hAnsi="Times New Roman" w:cs="Times New Roman"/>
                <w:i/>
                <w:iCs/>
                <w:lang w:val="sr-Cyrl-RS"/>
              </w:rPr>
              <w:t xml:space="preserve"> 4009</w:t>
            </w:r>
          </w:p>
        </w:tc>
      </w:tr>
      <w:tr w:rsidR="000E0A62" w:rsidRPr="00E34A6F" w14:paraId="022B6202" w14:textId="77777777" w:rsidTr="00D31D47">
        <w:trPr>
          <w:jc w:val="center"/>
        </w:trPr>
        <w:tc>
          <w:tcPr>
            <w:tcW w:w="5735" w:type="dxa"/>
            <w:shd w:val="clear" w:color="auto" w:fill="FFFFFF" w:themeFill="background1"/>
            <w:hideMark/>
          </w:tcPr>
          <w:p w14:paraId="114F035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1.8.8 Јачање капацитета ИТЕ (управљачка, развојна и контролна улога);</w:t>
            </w:r>
          </w:p>
        </w:tc>
        <w:tc>
          <w:tcPr>
            <w:tcW w:w="1908" w:type="dxa"/>
            <w:gridSpan w:val="2"/>
            <w:shd w:val="clear" w:color="auto" w:fill="FFFFFF" w:themeFill="background1"/>
            <w:hideMark/>
          </w:tcPr>
          <w:p w14:paraId="1F40386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7DC0EE2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6D7C6DF5"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1BEF2DB8" w14:textId="77777777" w:rsidR="000E0A62" w:rsidRPr="00E34A6F" w:rsidRDefault="000E0A62" w:rsidP="000E0A62">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Digital Transformation</w:t>
            </w:r>
          </w:p>
          <w:p w14:paraId="3085D829" w14:textId="75DE9301" w:rsidR="00371B58" w:rsidRPr="00E34A6F" w:rsidRDefault="00371B58" w:rsidP="00371B58">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(9,4 милион РСД)</w:t>
            </w:r>
          </w:p>
          <w:p w14:paraId="6796D139" w14:textId="127AE10F" w:rsidR="00371B58" w:rsidRPr="00E34A6F" w:rsidRDefault="00371B58" w:rsidP="00371B58">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2019. – 5 милиона РСД;</w:t>
            </w:r>
          </w:p>
          <w:p w14:paraId="7D54F4C1" w14:textId="77777777" w:rsidR="00371B58" w:rsidRPr="00E34A6F" w:rsidRDefault="00371B58" w:rsidP="00371B58">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2010. – 4,4 милиона РСД.</w:t>
            </w:r>
          </w:p>
          <w:p w14:paraId="59934783" w14:textId="790F4444" w:rsidR="00521753" w:rsidRPr="00E34A6F" w:rsidRDefault="00521753" w:rsidP="00371B58">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CC0502" w:rsidRPr="00E34A6F">
              <w:rPr>
                <w:rFonts w:ascii="Times New Roman" w:hAnsi="Times New Roman" w:cs="Times New Roman"/>
                <w:i/>
                <w:iCs/>
                <w:lang w:val="sr-Cyrl-RS"/>
              </w:rPr>
              <w:t>4006</w:t>
            </w:r>
          </w:p>
        </w:tc>
      </w:tr>
      <w:tr w:rsidR="000E0A62" w:rsidRPr="00E34A6F" w14:paraId="0A6A4410" w14:textId="77777777" w:rsidTr="0000314E">
        <w:trPr>
          <w:jc w:val="center"/>
        </w:trPr>
        <w:tc>
          <w:tcPr>
            <w:tcW w:w="5735" w:type="dxa"/>
            <w:shd w:val="clear" w:color="auto" w:fill="FFFFFF" w:themeFill="background1"/>
            <w:hideMark/>
          </w:tcPr>
          <w:p w14:paraId="10A3C06B" w14:textId="4E6C4CA8" w:rsidR="000E0A62" w:rsidRPr="00E34A6F" w:rsidRDefault="000E0A62" w:rsidP="00EC5D01">
            <w:pPr>
              <w:spacing w:after="0"/>
              <w:rPr>
                <w:rFonts w:ascii="Times New Roman" w:hAnsi="Times New Roman" w:cs="Times New Roman"/>
              </w:rPr>
            </w:pPr>
            <w:r w:rsidRPr="00E34A6F">
              <w:rPr>
                <w:rFonts w:ascii="Times New Roman" w:hAnsi="Times New Roman" w:cs="Times New Roman"/>
              </w:rPr>
              <w:t>1.8.</w:t>
            </w:r>
            <w:r w:rsidRPr="00E34A6F">
              <w:rPr>
                <w:rFonts w:ascii="Times New Roman" w:hAnsi="Times New Roman" w:cs="Times New Roman"/>
                <w:lang w:val="sr-Cyrl-RS"/>
              </w:rPr>
              <w:t>9</w:t>
            </w:r>
            <w:r w:rsidRPr="00E34A6F">
              <w:rPr>
                <w:rFonts w:ascii="Times New Roman" w:hAnsi="Times New Roman" w:cs="Times New Roman"/>
              </w:rPr>
              <w:t xml:space="preserve"> </w:t>
            </w:r>
            <w:r w:rsidR="00EC5D01">
              <w:rPr>
                <w:rFonts w:ascii="Times New Roman" w:hAnsi="Times New Roman" w:cs="Times New Roman"/>
                <w:lang w:val="sr-Cyrl-RS"/>
              </w:rPr>
              <w:t xml:space="preserve">Израда анализе </w:t>
            </w:r>
            <w:r w:rsidRPr="00E34A6F">
              <w:rPr>
                <w:rFonts w:ascii="Times New Roman" w:hAnsi="Times New Roman" w:cs="Times New Roman"/>
              </w:rPr>
              <w:t xml:space="preserve">за унапређење капацитета ЈЛС за увођење еУправе </w:t>
            </w:r>
            <w:r w:rsidR="00EC5D01">
              <w:rPr>
                <w:rFonts w:ascii="Times New Roman" w:hAnsi="Times New Roman" w:cs="Times New Roman"/>
                <w:lang w:val="sr-Cyrl-RS"/>
              </w:rPr>
              <w:t>ради</w:t>
            </w:r>
            <w:r w:rsidRPr="00E34A6F">
              <w:rPr>
                <w:rFonts w:ascii="Times New Roman" w:hAnsi="Times New Roman" w:cs="Times New Roman"/>
              </w:rPr>
              <w:t>формирањ</w:t>
            </w:r>
            <w:r w:rsidR="00EC5D01">
              <w:rPr>
                <w:rFonts w:ascii="Times New Roman" w:hAnsi="Times New Roman" w:cs="Times New Roman"/>
                <w:lang w:val="sr-Cyrl-RS"/>
              </w:rPr>
              <w:t>а</w:t>
            </w:r>
            <w:r w:rsidRPr="00E34A6F">
              <w:rPr>
                <w:rFonts w:ascii="Times New Roman" w:hAnsi="Times New Roman" w:cs="Times New Roman"/>
              </w:rPr>
              <w:t xml:space="preserve"> ИКТ сервисних/координационих центара за подршку успостављању и унапређењу е</w:t>
            </w:r>
            <w:r w:rsidRPr="00E34A6F">
              <w:rPr>
                <w:rFonts w:ascii="Times New Roman" w:hAnsi="Times New Roman" w:cs="Times New Roman"/>
                <w:lang w:val="sr-Cyrl-RS"/>
              </w:rPr>
              <w:t>У</w:t>
            </w:r>
            <w:r w:rsidRPr="00E34A6F">
              <w:rPr>
                <w:rFonts w:ascii="Times New Roman" w:hAnsi="Times New Roman" w:cs="Times New Roman"/>
              </w:rPr>
              <w:t>праве за групе локалних самоуправа;</w:t>
            </w:r>
          </w:p>
        </w:tc>
        <w:tc>
          <w:tcPr>
            <w:tcW w:w="1908" w:type="dxa"/>
            <w:gridSpan w:val="2"/>
            <w:shd w:val="clear" w:color="auto" w:fill="FFFFFF" w:themeFill="background1"/>
            <w:hideMark/>
          </w:tcPr>
          <w:p w14:paraId="7519717B" w14:textId="769C65EE" w:rsidR="000E0A62" w:rsidRPr="00EC5D01" w:rsidRDefault="000E0A62" w:rsidP="000E0A62">
            <w:pPr>
              <w:spacing w:after="0"/>
              <w:rPr>
                <w:rFonts w:ascii="Times New Roman" w:hAnsi="Times New Roman" w:cs="Times New Roman"/>
                <w:lang w:val="sr-Cyrl-RS"/>
              </w:rPr>
            </w:pPr>
            <w:r w:rsidRPr="00E34A6F">
              <w:rPr>
                <w:rFonts w:ascii="Times New Roman" w:hAnsi="Times New Roman" w:cs="Times New Roman"/>
              </w:rPr>
              <w:t> </w:t>
            </w:r>
            <w:r w:rsidR="00D3646B">
              <w:rPr>
                <w:rFonts w:ascii="Times New Roman" w:hAnsi="Times New Roman" w:cs="Times New Roman"/>
                <w:lang w:val="sr-Cyrl-RS"/>
              </w:rPr>
              <w:t>4. кв</w:t>
            </w:r>
            <w:r w:rsidR="00D3646B">
              <w:rPr>
                <w:rFonts w:ascii="Times New Roman" w:hAnsi="Times New Roman" w:cs="Times New Roman"/>
                <w:lang w:val="sr-Latn-RS"/>
              </w:rPr>
              <w:t>.</w:t>
            </w:r>
            <w:r w:rsidR="00EC5D01">
              <w:rPr>
                <w:rFonts w:ascii="Times New Roman" w:hAnsi="Times New Roman" w:cs="Times New Roman"/>
                <w:lang w:val="sr-Cyrl-RS"/>
              </w:rPr>
              <w:t xml:space="preserve"> 2021.</w:t>
            </w:r>
          </w:p>
        </w:tc>
        <w:tc>
          <w:tcPr>
            <w:tcW w:w="2432" w:type="dxa"/>
            <w:shd w:val="clear" w:color="auto" w:fill="FFFFFF" w:themeFill="background1"/>
            <w:hideMark/>
          </w:tcPr>
          <w:p w14:paraId="6C2366C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tc>
        <w:tc>
          <w:tcPr>
            <w:tcW w:w="2436" w:type="dxa"/>
            <w:gridSpan w:val="3"/>
            <w:shd w:val="clear" w:color="auto" w:fill="FFFFFF" w:themeFill="background1"/>
            <w:hideMark/>
          </w:tcPr>
          <w:p w14:paraId="2529E9AF"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ИТЕ</w:t>
            </w:r>
          </w:p>
          <w:p w14:paraId="53F6A3E2"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lang w:val="sr-Cyrl-RS"/>
              </w:rPr>
              <w:t>Јединице локалне самоуправе (</w:t>
            </w:r>
            <w:r w:rsidRPr="00E34A6F">
              <w:rPr>
                <w:rFonts w:ascii="Times New Roman" w:hAnsi="Times New Roman" w:cs="Times New Roman"/>
              </w:rPr>
              <w:t>ЈЛС</w:t>
            </w:r>
            <w:r w:rsidRPr="00E34A6F">
              <w:rPr>
                <w:rFonts w:ascii="Times New Roman" w:hAnsi="Times New Roman" w:cs="Times New Roman"/>
                <w:lang w:val="sr-Cyrl-RS"/>
              </w:rPr>
              <w:t>)</w:t>
            </w:r>
          </w:p>
        </w:tc>
        <w:tc>
          <w:tcPr>
            <w:tcW w:w="3059" w:type="dxa"/>
            <w:shd w:val="clear" w:color="auto" w:fill="FFFFFF" w:themeFill="background1"/>
            <w:hideMark/>
          </w:tcPr>
          <w:p w14:paraId="37F9EF9E" w14:textId="10788BFC" w:rsidR="000E0A62" w:rsidRPr="00EC5D01" w:rsidRDefault="000E0A62" w:rsidP="000E0A62">
            <w:pPr>
              <w:spacing w:after="0"/>
              <w:rPr>
                <w:rFonts w:ascii="Times New Roman" w:hAnsi="Times New Roman" w:cs="Times New Roman"/>
                <w:lang w:val="sr-Cyrl-RS"/>
              </w:rPr>
            </w:pPr>
            <w:r w:rsidRPr="00E34A6F">
              <w:rPr>
                <w:rFonts w:ascii="Times New Roman" w:hAnsi="Times New Roman" w:cs="Times New Roman"/>
              </w:rPr>
              <w:t> </w:t>
            </w:r>
            <w:r w:rsidR="00EC5D01">
              <w:rPr>
                <w:rFonts w:ascii="Times New Roman" w:hAnsi="Times New Roman" w:cs="Times New Roman"/>
                <w:lang w:val="sr-Cyrl-RS"/>
              </w:rPr>
              <w:t>Средства нису обезбеђена</w:t>
            </w:r>
          </w:p>
        </w:tc>
      </w:tr>
      <w:tr w:rsidR="000E0A62" w:rsidRPr="00E34A6F" w14:paraId="0B0D0023" w14:textId="77777777" w:rsidTr="00DF096E">
        <w:trPr>
          <w:trHeight w:val="576"/>
          <w:jc w:val="center"/>
        </w:trPr>
        <w:tc>
          <w:tcPr>
            <w:tcW w:w="15570" w:type="dxa"/>
            <w:gridSpan w:val="8"/>
            <w:shd w:val="clear" w:color="auto" w:fill="F7CAAC" w:themeFill="accent2" w:themeFillTint="66"/>
            <w:vAlign w:val="center"/>
            <w:hideMark/>
          </w:tcPr>
          <w:p w14:paraId="29C1CE1D" w14:textId="0E01414B" w:rsidR="000E0A62" w:rsidRPr="00E34A6F" w:rsidRDefault="000E0A62" w:rsidP="00AD30C3">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lastRenderedPageBreak/>
              <w:t>Мера 1.9 Унапређење информационе безбедности и стандарда</w:t>
            </w:r>
          </w:p>
        </w:tc>
      </w:tr>
      <w:tr w:rsidR="000E0A62" w:rsidRPr="00E34A6F" w14:paraId="4DDC48A1" w14:textId="77777777" w:rsidTr="00A275B5">
        <w:trPr>
          <w:jc w:val="center"/>
        </w:trPr>
        <w:tc>
          <w:tcPr>
            <w:tcW w:w="5735" w:type="dxa"/>
            <w:tcBorders>
              <w:top w:val="single" w:sz="4" w:space="0" w:color="000000"/>
              <w:right w:val="single" w:sz="8" w:space="0" w:color="000000"/>
            </w:tcBorders>
            <w:shd w:val="clear" w:color="auto" w:fill="F2F2F2" w:themeFill="background1" w:themeFillShade="F2"/>
            <w:vAlign w:val="center"/>
          </w:tcPr>
          <w:p w14:paraId="0CCAEAC7"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right w:val="single" w:sz="8" w:space="0" w:color="000000"/>
            </w:tcBorders>
            <w:shd w:val="clear" w:color="auto" w:fill="F2F2F2" w:themeFill="background1" w:themeFillShade="F2"/>
            <w:vAlign w:val="center"/>
          </w:tcPr>
          <w:p w14:paraId="5F9D8046"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right w:val="single" w:sz="8" w:space="0" w:color="000000"/>
            </w:tcBorders>
            <w:shd w:val="clear" w:color="auto" w:fill="F2F2F2" w:themeFill="background1" w:themeFillShade="F2"/>
            <w:vAlign w:val="center"/>
          </w:tcPr>
          <w:p w14:paraId="384EEF2C"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right w:val="single" w:sz="8" w:space="0" w:color="000000"/>
            </w:tcBorders>
            <w:shd w:val="clear" w:color="auto" w:fill="F2F2F2" w:themeFill="background1" w:themeFillShade="F2"/>
            <w:vAlign w:val="center"/>
          </w:tcPr>
          <w:p w14:paraId="473A3A7C"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right w:val="single" w:sz="8" w:space="0" w:color="000000"/>
            </w:tcBorders>
            <w:shd w:val="clear" w:color="auto" w:fill="F2F2F2" w:themeFill="background1" w:themeFillShade="F2"/>
            <w:vAlign w:val="center"/>
          </w:tcPr>
          <w:p w14:paraId="1FE2762C" w14:textId="77777777" w:rsidR="000E0A62" w:rsidRPr="00E34A6F" w:rsidRDefault="000E0A62" w:rsidP="000E0A62">
            <w:pPr>
              <w:jc w:val="center"/>
              <w:rPr>
                <w:rFonts w:ascii="Times New Roman" w:eastAsia="Times New Roman" w:hAnsi="Times New Roman" w:cs="Times New Roman"/>
                <w:bCs/>
                <w:i/>
                <w:sz w:val="20"/>
                <w:szCs w:val="20"/>
                <w:lang w:val="sr-Cyrl-R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3C0C14E5" w14:textId="77777777" w:rsidTr="00A275B5">
        <w:trPr>
          <w:jc w:val="center"/>
        </w:trPr>
        <w:tc>
          <w:tcPr>
            <w:tcW w:w="5735" w:type="dxa"/>
            <w:tcBorders>
              <w:top w:val="single" w:sz="4" w:space="0" w:color="000000"/>
              <w:right w:val="single" w:sz="8" w:space="0" w:color="000000"/>
            </w:tcBorders>
            <w:shd w:val="clear" w:color="auto" w:fill="FFFFFF" w:themeFill="background1"/>
            <w:vAlign w:val="center"/>
            <w:hideMark/>
          </w:tcPr>
          <w:p w14:paraId="16DB2FBE" w14:textId="77777777" w:rsidR="000E0A62" w:rsidRPr="00E34A6F" w:rsidRDefault="000E0A62" w:rsidP="000E0A62">
            <w:pPr>
              <w:rPr>
                <w:rFonts w:ascii="Times New Roman" w:eastAsia="Times New Roman" w:hAnsi="Times New Roman" w:cs="Times New Roman"/>
                <w:i/>
                <w:sz w:val="20"/>
                <w:szCs w:val="20"/>
                <w:lang w:val="sr-Cyrl-RS"/>
              </w:rPr>
            </w:pPr>
            <w:r w:rsidRPr="00E34A6F">
              <w:rPr>
                <w:rFonts w:ascii="Times New Roman" w:hAnsi="Times New Roman" w:cs="Times New Roman"/>
                <w:bCs/>
                <w:sz w:val="20"/>
                <w:szCs w:val="20"/>
                <w:lang w:val="sr-Cyrl-CS"/>
              </w:rPr>
              <w:t>1. Проценат органа државне управе и локалне самоуправе који имају успостављен и функционалан систем информационе безбедности и стандарда (усвојен Акт о информационој безбедности и усвојен план опоравка у случају катастрофе)</w:t>
            </w:r>
          </w:p>
        </w:tc>
        <w:tc>
          <w:tcPr>
            <w:tcW w:w="1908" w:type="dxa"/>
            <w:gridSpan w:val="2"/>
            <w:tcBorders>
              <w:top w:val="single" w:sz="4" w:space="0" w:color="000000"/>
              <w:right w:val="single" w:sz="8" w:space="0" w:color="000000"/>
            </w:tcBorders>
            <w:shd w:val="clear" w:color="auto" w:fill="FFFFFF" w:themeFill="background1"/>
            <w:vAlign w:val="center"/>
            <w:hideMark/>
          </w:tcPr>
          <w:p w14:paraId="71C34B09" w14:textId="77777777" w:rsidR="000E0A62" w:rsidRPr="00E34A6F" w:rsidRDefault="000E0A62" w:rsidP="000E0A62">
            <w:pPr>
              <w:jc w:val="center"/>
              <w:rPr>
                <w:rFonts w:ascii="Times New Roman" w:eastAsia="Times New Roman" w:hAnsi="Times New Roman" w:cs="Times New Roman"/>
                <w:bCs/>
                <w:sz w:val="20"/>
                <w:szCs w:val="20"/>
                <w:lang w:val="sr-Cyrl-RS"/>
              </w:rPr>
            </w:pPr>
          </w:p>
        </w:tc>
        <w:tc>
          <w:tcPr>
            <w:tcW w:w="2432" w:type="dxa"/>
            <w:tcBorders>
              <w:top w:val="single" w:sz="4" w:space="0" w:color="000000"/>
              <w:right w:val="single" w:sz="8" w:space="0" w:color="000000"/>
            </w:tcBorders>
            <w:shd w:val="clear" w:color="auto" w:fill="FFFFFF" w:themeFill="background1"/>
            <w:vAlign w:val="center"/>
            <w:hideMark/>
          </w:tcPr>
          <w:p w14:paraId="6C228F41" w14:textId="77777777" w:rsidR="000E0A62" w:rsidRPr="00E34A6F" w:rsidRDefault="000E0A62" w:rsidP="000E0A62">
            <w:pPr>
              <w:jc w:val="center"/>
              <w:rPr>
                <w:rFonts w:ascii="Times New Roman" w:eastAsia="Times New Roman" w:hAnsi="Times New Roman" w:cs="Times New Roman"/>
                <w:sz w:val="20"/>
                <w:szCs w:val="20"/>
                <w:lang w:val="sr-Cyrl-RS"/>
              </w:rPr>
            </w:pPr>
          </w:p>
        </w:tc>
        <w:tc>
          <w:tcPr>
            <w:tcW w:w="2436" w:type="dxa"/>
            <w:gridSpan w:val="3"/>
            <w:tcBorders>
              <w:top w:val="single" w:sz="4" w:space="0" w:color="000000"/>
              <w:right w:val="single" w:sz="8" w:space="0" w:color="000000"/>
            </w:tcBorders>
            <w:shd w:val="clear" w:color="auto" w:fill="FFFFFF" w:themeFill="background1"/>
            <w:vAlign w:val="center"/>
            <w:hideMark/>
          </w:tcPr>
          <w:p w14:paraId="04DE9B8A" w14:textId="77777777" w:rsidR="000E0A62" w:rsidRPr="00E34A6F" w:rsidRDefault="000E0A62" w:rsidP="000E0A62">
            <w:pPr>
              <w:jc w:val="center"/>
              <w:rPr>
                <w:rFonts w:ascii="Times New Roman" w:eastAsia="Times New Roman" w:hAnsi="Times New Roman" w:cs="Times New Roman"/>
                <w:bCs/>
                <w:sz w:val="20"/>
                <w:szCs w:val="20"/>
                <w:lang w:val="sr-Cyrl-RS"/>
              </w:rPr>
            </w:pPr>
          </w:p>
        </w:tc>
        <w:tc>
          <w:tcPr>
            <w:tcW w:w="3059" w:type="dxa"/>
            <w:tcBorders>
              <w:top w:val="single" w:sz="4" w:space="0" w:color="000000"/>
              <w:right w:val="single" w:sz="8" w:space="0" w:color="000000"/>
            </w:tcBorders>
            <w:shd w:val="clear" w:color="auto" w:fill="FFFFFF" w:themeFill="background1"/>
            <w:vAlign w:val="center"/>
            <w:hideMark/>
          </w:tcPr>
          <w:p w14:paraId="6B01B866" w14:textId="77777777" w:rsidR="000E0A62" w:rsidRPr="00E34A6F" w:rsidRDefault="000E0A62" w:rsidP="000E0A62">
            <w:pPr>
              <w:jc w:val="center"/>
              <w:rPr>
                <w:rFonts w:ascii="Times New Roman" w:eastAsia="Times New Roman" w:hAnsi="Times New Roman" w:cs="Times New Roman"/>
                <w:bCs/>
                <w:sz w:val="20"/>
                <w:szCs w:val="20"/>
                <w:lang w:val="sr-Cyrl-RS"/>
              </w:rPr>
            </w:pPr>
          </w:p>
        </w:tc>
      </w:tr>
      <w:tr w:rsidR="000E0A62" w:rsidRPr="00E34A6F" w14:paraId="6E04FDE8" w14:textId="77777777" w:rsidTr="00A275B5">
        <w:trPr>
          <w:jc w:val="center"/>
        </w:trPr>
        <w:tc>
          <w:tcPr>
            <w:tcW w:w="5735" w:type="dxa"/>
            <w:tcBorders>
              <w:top w:val="single" w:sz="4" w:space="0" w:color="000000"/>
              <w:right w:val="single" w:sz="8" w:space="0" w:color="000000"/>
            </w:tcBorders>
            <w:shd w:val="clear" w:color="auto" w:fill="FFFFFF" w:themeFill="background1"/>
            <w:vAlign w:val="center"/>
          </w:tcPr>
          <w:p w14:paraId="368A6823" w14:textId="53847A50" w:rsidR="000E0A62" w:rsidRPr="00E34A6F" w:rsidRDefault="000E0A62" w:rsidP="000E0A62">
            <w:pPr>
              <w:rPr>
                <w:rFonts w:ascii="Times New Roman" w:eastAsia="Times New Roman" w:hAnsi="Times New Roman" w:cs="Times New Roman"/>
                <w:i/>
                <w:sz w:val="20"/>
                <w:szCs w:val="20"/>
                <w:lang w:val="en-US"/>
              </w:rPr>
            </w:pPr>
            <w:r w:rsidRPr="00E34A6F">
              <w:rPr>
                <w:rFonts w:ascii="Times New Roman" w:hAnsi="Times New Roman" w:cs="Times New Roman"/>
                <w:bCs/>
                <w:sz w:val="20"/>
                <w:szCs w:val="20"/>
                <w:lang w:val="sr-Cyrl-CS"/>
              </w:rPr>
              <w:t>2. Број извршених тестирања информационе безбедности ИКТ-а у држав</w:t>
            </w:r>
            <w:r w:rsidR="00CB55E8" w:rsidRPr="00E34A6F">
              <w:rPr>
                <w:rFonts w:ascii="Times New Roman" w:hAnsi="Times New Roman" w:cs="Times New Roman"/>
                <w:bCs/>
                <w:sz w:val="20"/>
                <w:szCs w:val="20"/>
                <w:lang w:val="sr-Cyrl-CS"/>
              </w:rPr>
              <w:t>ној управи и локалној самоуправи</w:t>
            </w:r>
          </w:p>
        </w:tc>
        <w:tc>
          <w:tcPr>
            <w:tcW w:w="1908" w:type="dxa"/>
            <w:gridSpan w:val="2"/>
            <w:tcBorders>
              <w:top w:val="single" w:sz="4" w:space="0" w:color="000000"/>
              <w:right w:val="single" w:sz="8" w:space="0" w:color="000000"/>
            </w:tcBorders>
            <w:shd w:val="clear" w:color="auto" w:fill="FFFFFF" w:themeFill="background1"/>
            <w:vAlign w:val="center"/>
          </w:tcPr>
          <w:p w14:paraId="76C9E379" w14:textId="77777777" w:rsidR="000E0A62" w:rsidRPr="00E34A6F" w:rsidRDefault="000E0A62" w:rsidP="000E0A62">
            <w:pPr>
              <w:jc w:val="center"/>
              <w:rPr>
                <w:rFonts w:ascii="Times New Roman" w:eastAsia="Times New Roman" w:hAnsi="Times New Roman" w:cs="Times New Roman"/>
                <w:bCs/>
                <w:sz w:val="20"/>
                <w:szCs w:val="20"/>
                <w:lang w:val="sr-Cyrl-RS"/>
              </w:rPr>
            </w:pPr>
          </w:p>
        </w:tc>
        <w:tc>
          <w:tcPr>
            <w:tcW w:w="2432" w:type="dxa"/>
            <w:tcBorders>
              <w:top w:val="single" w:sz="4" w:space="0" w:color="000000"/>
              <w:right w:val="single" w:sz="8" w:space="0" w:color="000000"/>
            </w:tcBorders>
            <w:shd w:val="clear" w:color="auto" w:fill="FFFFFF" w:themeFill="background1"/>
            <w:vAlign w:val="center"/>
          </w:tcPr>
          <w:p w14:paraId="3A289437" w14:textId="77777777" w:rsidR="000E0A62" w:rsidRPr="00E34A6F" w:rsidRDefault="000E0A62" w:rsidP="000E0A62">
            <w:pPr>
              <w:jc w:val="center"/>
              <w:rPr>
                <w:rFonts w:ascii="Times New Roman" w:eastAsia="Times New Roman" w:hAnsi="Times New Roman" w:cs="Times New Roman"/>
                <w:sz w:val="20"/>
                <w:szCs w:val="20"/>
                <w:lang w:val="sr-Cyrl-RS"/>
              </w:rPr>
            </w:pPr>
          </w:p>
        </w:tc>
        <w:tc>
          <w:tcPr>
            <w:tcW w:w="2436" w:type="dxa"/>
            <w:gridSpan w:val="3"/>
            <w:tcBorders>
              <w:top w:val="single" w:sz="4" w:space="0" w:color="000000"/>
              <w:right w:val="single" w:sz="8" w:space="0" w:color="000000"/>
            </w:tcBorders>
            <w:shd w:val="clear" w:color="auto" w:fill="FFFFFF" w:themeFill="background1"/>
            <w:vAlign w:val="center"/>
          </w:tcPr>
          <w:p w14:paraId="41CAD42D" w14:textId="77777777" w:rsidR="000E0A62" w:rsidRPr="00E34A6F" w:rsidRDefault="000E0A62" w:rsidP="000E0A62">
            <w:pPr>
              <w:jc w:val="center"/>
              <w:rPr>
                <w:rFonts w:ascii="Times New Roman" w:eastAsia="Times New Roman" w:hAnsi="Times New Roman" w:cs="Times New Roman"/>
                <w:bCs/>
                <w:sz w:val="20"/>
                <w:szCs w:val="20"/>
                <w:lang w:val="sr-Cyrl-RS"/>
              </w:rPr>
            </w:pPr>
          </w:p>
        </w:tc>
        <w:tc>
          <w:tcPr>
            <w:tcW w:w="3059" w:type="dxa"/>
            <w:tcBorders>
              <w:top w:val="single" w:sz="4" w:space="0" w:color="000000"/>
              <w:right w:val="single" w:sz="8" w:space="0" w:color="000000"/>
            </w:tcBorders>
            <w:shd w:val="clear" w:color="auto" w:fill="FFFFFF" w:themeFill="background1"/>
            <w:vAlign w:val="center"/>
          </w:tcPr>
          <w:p w14:paraId="1D3AA628" w14:textId="77777777" w:rsidR="000E0A62" w:rsidRPr="00E34A6F" w:rsidRDefault="000E0A62" w:rsidP="000E0A62">
            <w:pPr>
              <w:jc w:val="center"/>
              <w:rPr>
                <w:rFonts w:ascii="Times New Roman" w:eastAsia="Times New Roman" w:hAnsi="Times New Roman" w:cs="Times New Roman"/>
                <w:bCs/>
                <w:sz w:val="20"/>
                <w:szCs w:val="20"/>
                <w:lang w:val="sr-Cyrl-RS"/>
              </w:rPr>
            </w:pPr>
          </w:p>
        </w:tc>
      </w:tr>
      <w:tr w:rsidR="000E0A62" w:rsidRPr="00E34A6F" w14:paraId="2A5852DB" w14:textId="77777777" w:rsidTr="00A275B5">
        <w:trPr>
          <w:jc w:val="center"/>
        </w:trPr>
        <w:tc>
          <w:tcPr>
            <w:tcW w:w="5735" w:type="dxa"/>
            <w:tcBorders>
              <w:top w:val="single" w:sz="4" w:space="0" w:color="000000"/>
              <w:right w:val="single" w:sz="8" w:space="0" w:color="000000"/>
            </w:tcBorders>
            <w:shd w:val="clear" w:color="auto" w:fill="FFFFFF" w:themeFill="background1"/>
            <w:vAlign w:val="center"/>
          </w:tcPr>
          <w:p w14:paraId="508DA205" w14:textId="77777777" w:rsidR="000E0A62" w:rsidRPr="00E34A6F" w:rsidRDefault="000E0A62" w:rsidP="000E0A62">
            <w:pPr>
              <w:rPr>
                <w:rFonts w:ascii="Times New Roman" w:eastAsia="Times New Roman" w:hAnsi="Times New Roman" w:cs="Times New Roman"/>
                <w:i/>
                <w:sz w:val="20"/>
                <w:szCs w:val="20"/>
                <w:lang w:val="sr-Cyrl-RS"/>
              </w:rPr>
            </w:pPr>
            <w:r w:rsidRPr="00E34A6F">
              <w:rPr>
                <w:rFonts w:ascii="Times New Roman" w:hAnsi="Times New Roman" w:cs="Times New Roman"/>
                <w:bCs/>
                <w:sz w:val="20"/>
                <w:szCs w:val="20"/>
                <w:lang w:val="sr-Cyrl-CS"/>
              </w:rPr>
              <w:t>3. Број јавних службеника који су прошли сајбер вежбе</w:t>
            </w:r>
          </w:p>
        </w:tc>
        <w:tc>
          <w:tcPr>
            <w:tcW w:w="1908" w:type="dxa"/>
            <w:gridSpan w:val="2"/>
            <w:tcBorders>
              <w:top w:val="single" w:sz="4" w:space="0" w:color="000000"/>
              <w:right w:val="single" w:sz="8" w:space="0" w:color="000000"/>
            </w:tcBorders>
            <w:shd w:val="clear" w:color="auto" w:fill="FFFFFF" w:themeFill="background1"/>
            <w:vAlign w:val="center"/>
          </w:tcPr>
          <w:p w14:paraId="648D73A7" w14:textId="77777777" w:rsidR="000E0A62" w:rsidRPr="00E34A6F" w:rsidRDefault="000E0A62" w:rsidP="000E0A62">
            <w:pPr>
              <w:jc w:val="center"/>
              <w:rPr>
                <w:rFonts w:ascii="Times New Roman" w:eastAsia="Times New Roman" w:hAnsi="Times New Roman" w:cs="Times New Roman"/>
                <w:bCs/>
                <w:sz w:val="20"/>
                <w:szCs w:val="20"/>
                <w:lang w:val="sr-Cyrl-RS"/>
              </w:rPr>
            </w:pPr>
          </w:p>
        </w:tc>
        <w:tc>
          <w:tcPr>
            <w:tcW w:w="2432" w:type="dxa"/>
            <w:tcBorders>
              <w:top w:val="single" w:sz="4" w:space="0" w:color="000000"/>
              <w:right w:val="single" w:sz="8" w:space="0" w:color="000000"/>
            </w:tcBorders>
            <w:shd w:val="clear" w:color="auto" w:fill="FFFFFF" w:themeFill="background1"/>
            <w:vAlign w:val="center"/>
          </w:tcPr>
          <w:p w14:paraId="219AC5B5" w14:textId="77777777" w:rsidR="000E0A62" w:rsidRPr="00E34A6F" w:rsidRDefault="000E0A62" w:rsidP="000E0A62">
            <w:pPr>
              <w:jc w:val="center"/>
              <w:rPr>
                <w:rFonts w:ascii="Times New Roman" w:eastAsia="Times New Roman" w:hAnsi="Times New Roman" w:cs="Times New Roman"/>
                <w:sz w:val="20"/>
                <w:szCs w:val="20"/>
                <w:lang w:val="sr-Cyrl-RS"/>
              </w:rPr>
            </w:pPr>
          </w:p>
        </w:tc>
        <w:tc>
          <w:tcPr>
            <w:tcW w:w="2436" w:type="dxa"/>
            <w:gridSpan w:val="3"/>
            <w:tcBorders>
              <w:top w:val="single" w:sz="4" w:space="0" w:color="000000"/>
              <w:right w:val="single" w:sz="8" w:space="0" w:color="000000"/>
            </w:tcBorders>
            <w:shd w:val="clear" w:color="auto" w:fill="FFFFFF" w:themeFill="background1"/>
            <w:vAlign w:val="center"/>
          </w:tcPr>
          <w:p w14:paraId="499F63C8" w14:textId="77777777" w:rsidR="000E0A62" w:rsidRPr="00E34A6F" w:rsidRDefault="000E0A62" w:rsidP="000E0A62">
            <w:pPr>
              <w:jc w:val="center"/>
              <w:rPr>
                <w:rFonts w:ascii="Times New Roman" w:eastAsia="Times New Roman" w:hAnsi="Times New Roman" w:cs="Times New Roman"/>
                <w:bCs/>
                <w:sz w:val="20"/>
                <w:szCs w:val="20"/>
                <w:lang w:val="sr-Cyrl-RS"/>
              </w:rPr>
            </w:pPr>
          </w:p>
        </w:tc>
        <w:tc>
          <w:tcPr>
            <w:tcW w:w="3059" w:type="dxa"/>
            <w:tcBorders>
              <w:top w:val="single" w:sz="4" w:space="0" w:color="000000"/>
              <w:right w:val="single" w:sz="8" w:space="0" w:color="000000"/>
            </w:tcBorders>
            <w:shd w:val="clear" w:color="auto" w:fill="FFFFFF" w:themeFill="background1"/>
            <w:vAlign w:val="center"/>
          </w:tcPr>
          <w:p w14:paraId="02C3BDE3" w14:textId="77777777" w:rsidR="000E0A62" w:rsidRPr="00E34A6F" w:rsidRDefault="000E0A62" w:rsidP="000E0A62">
            <w:pPr>
              <w:jc w:val="center"/>
              <w:rPr>
                <w:rFonts w:ascii="Times New Roman" w:eastAsia="Times New Roman" w:hAnsi="Times New Roman" w:cs="Times New Roman"/>
                <w:bCs/>
                <w:sz w:val="20"/>
                <w:szCs w:val="20"/>
                <w:lang w:val="sr-Cyrl-RS"/>
              </w:rPr>
            </w:pPr>
          </w:p>
        </w:tc>
      </w:tr>
      <w:tr w:rsidR="000E0A62" w:rsidRPr="00E34A6F" w14:paraId="61E3EAA7" w14:textId="77777777" w:rsidTr="004F711F">
        <w:trPr>
          <w:trHeight w:val="576"/>
          <w:jc w:val="center"/>
        </w:trPr>
        <w:tc>
          <w:tcPr>
            <w:tcW w:w="15570" w:type="dxa"/>
            <w:gridSpan w:val="8"/>
            <w:tcBorders>
              <w:top w:val="single" w:sz="4" w:space="0" w:color="000000"/>
              <w:right w:val="single" w:sz="8" w:space="0" w:color="000000"/>
            </w:tcBorders>
            <w:shd w:val="clear" w:color="auto" w:fill="F2F2F2" w:themeFill="background1" w:themeFillShade="F2"/>
            <w:vAlign w:val="center"/>
          </w:tcPr>
          <w:p w14:paraId="196F678A" w14:textId="77777777" w:rsidR="000E0A62" w:rsidRPr="00E34A6F" w:rsidRDefault="000E0A62" w:rsidP="000E0A62">
            <w:pPr>
              <w:spacing w:after="0"/>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Опис мере</w:t>
            </w:r>
          </w:p>
        </w:tc>
      </w:tr>
      <w:tr w:rsidR="000E0A62" w:rsidRPr="00E34A6F" w14:paraId="407661D3" w14:textId="77777777" w:rsidTr="004F711F">
        <w:trPr>
          <w:jc w:val="center"/>
        </w:trPr>
        <w:tc>
          <w:tcPr>
            <w:tcW w:w="15570" w:type="dxa"/>
            <w:gridSpan w:val="8"/>
            <w:tcBorders>
              <w:top w:val="single" w:sz="4" w:space="0" w:color="000000"/>
              <w:right w:val="single" w:sz="8" w:space="0" w:color="000000"/>
            </w:tcBorders>
            <w:shd w:val="clear" w:color="auto" w:fill="FFFFFF" w:themeFill="background1"/>
            <w:vAlign w:val="center"/>
          </w:tcPr>
          <w:p w14:paraId="7FADFA7B"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Према подацима добијеним Анализом тренутног стања еУправе  61% органа државне управе има усвојен Акт о информационој безбедности, а свега 28% анализираних институција има усвојен план опоравка у случају катастрофе. Анализа ИКТ капацитета и информационе безбедности локалних самоуправа показује да 46% локалних самоуправа нема усвојен акт о информационој безбедности, а да 66% нема план управљања инцидентима. Институције које су усвојиле акт о информационој безбедности га редовно, углавном једном годишње, ажурирају.</w:t>
            </w:r>
          </w:p>
          <w:p w14:paraId="506F3D83"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Од анкетираних државних органа, 71% је у протеклој години забележило прекиде у раду информационог система, углавном услед нестанка електричне енергије али и старе опреме која је доводила до проблема у мрежи. Такође, 57% институција навело је да је у протеклој години забележило хакерске нападе углавном на сајтове институција или путемелектронске поште. Све институције навеле су да имају одређене врсте backup система од чега 23% институција нема копију свих података. </w:t>
            </w:r>
          </w:p>
          <w:p w14:paraId="5697BC1B"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У процесе дигитализације, развоја сервиса електронске управе или имплементације ИКТ, неопходна је континуирана реализација добро осмишљене и стално провераване информационе безбедности. Заштита информационих система и података који се у њима обрађују, као и заштита података о личности, од приоритетног су значаја. Евидентно је константно повећање броја, обима и софистицираности сајбер претњи. </w:t>
            </w:r>
          </w:p>
          <w:p w14:paraId="161838C5" w14:textId="77777777" w:rsidR="000E0A62" w:rsidRPr="00E34A6F"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Законом о информационој безбедности   прописане су изричите надлежности конкретних  институција. У току је формирање, опремање и обучавање ЦЕРТ тимова за међусобну сарадњу и  ефикасну размену информација.  Ради се на подизању свести институција о потреби пријављивања инцидената и имплементацији ефикасне платформе за те намене. Ради се и на имплементацији и примени прихваћених стандарда у овој области, као и на развију процедура и методологије процене информационе безбедности. Један од кључних задатака је развој персоналних капацитета у овој области.</w:t>
            </w:r>
          </w:p>
          <w:p w14:paraId="3A4692B1" w14:textId="4F735F68" w:rsidR="000E0A62" w:rsidRPr="00776EE7" w:rsidRDefault="000E0A62" w:rsidP="000E0A62">
            <w:pPr>
              <w:jc w:val="both"/>
              <w:rPr>
                <w:rFonts w:ascii="Times New Roman" w:eastAsia="Times New Roman" w:hAnsi="Times New Roman" w:cs="Times New Roman"/>
                <w:bCs/>
                <w:sz w:val="20"/>
                <w:szCs w:val="20"/>
                <w:lang w:val="sr-Cyrl-RS"/>
              </w:rPr>
            </w:pPr>
            <w:r w:rsidRPr="00E34A6F">
              <w:rPr>
                <w:rFonts w:ascii="Times New Roman" w:eastAsia="Times New Roman" w:hAnsi="Times New Roman" w:cs="Times New Roman"/>
                <w:bCs/>
                <w:sz w:val="20"/>
                <w:szCs w:val="20"/>
                <w:lang w:val="sr-Cyrl-RS"/>
              </w:rPr>
              <w:t xml:space="preserve">У оквиру ове мере треба предузети низ активности  од измене регулаторног оквира до активности усмерених на подизање капацитета јавне управе за превенцију и санацију </w:t>
            </w:r>
            <w:r w:rsidRPr="00E34A6F">
              <w:rPr>
                <w:rFonts w:ascii="Times New Roman" w:eastAsia="Times New Roman" w:hAnsi="Times New Roman" w:cs="Times New Roman"/>
                <w:bCs/>
                <w:sz w:val="20"/>
                <w:szCs w:val="20"/>
                <w:lang w:val="sr-Cyrl-RS"/>
              </w:rPr>
              <w:lastRenderedPageBreak/>
              <w:t>инцидената.</w:t>
            </w:r>
            <w:r w:rsidR="00776EE7">
              <w:rPr>
                <w:rFonts w:ascii="Times New Roman" w:eastAsia="Times New Roman" w:hAnsi="Times New Roman" w:cs="Times New Roman"/>
                <w:bCs/>
                <w:sz w:val="20"/>
                <w:szCs w:val="20"/>
                <w:lang w:val="sr-Cyrl-RS"/>
              </w:rPr>
              <w:t xml:space="preserve"> Мером је планирано и успостављање </w:t>
            </w:r>
            <w:r w:rsidR="00776EE7">
              <w:rPr>
                <w:rFonts w:ascii="Times New Roman" w:eastAsia="Times New Roman" w:hAnsi="Times New Roman" w:cs="Times New Roman"/>
                <w:bCs/>
                <w:i/>
                <w:sz w:val="20"/>
                <w:szCs w:val="20"/>
                <w:lang w:val="en-US"/>
              </w:rPr>
              <w:t>SOC (Security Operation Center)</w:t>
            </w:r>
            <w:r w:rsidR="00776EE7">
              <w:rPr>
                <w:rFonts w:ascii="Times New Roman" w:eastAsia="Times New Roman" w:hAnsi="Times New Roman" w:cs="Times New Roman"/>
                <w:bCs/>
                <w:sz w:val="20"/>
                <w:szCs w:val="20"/>
                <w:lang w:val="sr-Cyrl-RS"/>
              </w:rPr>
              <w:t>, како би се осигурала безбедност ЈИК мреже.</w:t>
            </w:r>
          </w:p>
        </w:tc>
      </w:tr>
      <w:tr w:rsidR="000E0A62" w:rsidRPr="00E34A6F" w14:paraId="129BBE83" w14:textId="77777777" w:rsidTr="00A275B5">
        <w:trPr>
          <w:jc w:val="center"/>
        </w:trPr>
        <w:tc>
          <w:tcPr>
            <w:tcW w:w="5735" w:type="dxa"/>
            <w:tcBorders>
              <w:top w:val="single" w:sz="4" w:space="0" w:color="000000"/>
              <w:right w:val="single" w:sz="8" w:space="0" w:color="000000"/>
            </w:tcBorders>
            <w:shd w:val="clear" w:color="auto" w:fill="F2F2F2" w:themeFill="background1" w:themeFillShade="F2"/>
            <w:vAlign w:val="center"/>
          </w:tcPr>
          <w:p w14:paraId="1893A71C"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lastRenderedPageBreak/>
              <w:t xml:space="preserve">Опис активности </w:t>
            </w:r>
          </w:p>
        </w:tc>
        <w:tc>
          <w:tcPr>
            <w:tcW w:w="1908" w:type="dxa"/>
            <w:gridSpan w:val="2"/>
            <w:tcBorders>
              <w:top w:val="single" w:sz="4" w:space="0" w:color="000000"/>
              <w:right w:val="single" w:sz="8" w:space="0" w:color="000000"/>
            </w:tcBorders>
            <w:shd w:val="clear" w:color="auto" w:fill="F2F2F2" w:themeFill="background1" w:themeFillShade="F2"/>
            <w:vAlign w:val="center"/>
          </w:tcPr>
          <w:p w14:paraId="737E8D46" w14:textId="38403C28"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r w:rsidRPr="00E34A6F">
              <w:rPr>
                <w:rFonts w:ascii="Times New Roman" w:eastAsia="Times New Roman" w:hAnsi="Times New Roman" w:cs="Times New Roman"/>
                <w:i/>
                <w:sz w:val="20"/>
                <w:szCs w:val="20"/>
                <w:lang w:val="sr-Cyrl-RS"/>
              </w:rPr>
              <w:t xml:space="preserve"> </w:t>
            </w:r>
          </w:p>
        </w:tc>
        <w:tc>
          <w:tcPr>
            <w:tcW w:w="2432" w:type="dxa"/>
            <w:tcBorders>
              <w:top w:val="single" w:sz="4" w:space="0" w:color="000000"/>
              <w:right w:val="single" w:sz="8" w:space="0" w:color="000000"/>
            </w:tcBorders>
            <w:shd w:val="clear" w:color="auto" w:fill="F2F2F2" w:themeFill="background1" w:themeFillShade="F2"/>
            <w:vAlign w:val="center"/>
          </w:tcPr>
          <w:p w14:paraId="58FEA7CC"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top w:val="single" w:sz="4" w:space="0" w:color="000000"/>
              <w:right w:val="single" w:sz="8" w:space="0" w:color="000000"/>
            </w:tcBorders>
            <w:shd w:val="clear" w:color="auto" w:fill="F2F2F2" w:themeFill="background1" w:themeFillShade="F2"/>
            <w:vAlign w:val="center"/>
          </w:tcPr>
          <w:p w14:paraId="3C781035"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top w:val="single" w:sz="4" w:space="0" w:color="000000"/>
              <w:right w:val="single" w:sz="8" w:space="0" w:color="000000"/>
            </w:tcBorders>
            <w:shd w:val="clear" w:color="auto" w:fill="F2F2F2" w:themeFill="background1" w:themeFillShade="F2"/>
            <w:vAlign w:val="center"/>
          </w:tcPr>
          <w:p w14:paraId="65128596" w14:textId="77777777" w:rsidR="000E0A62" w:rsidRPr="00E34A6F" w:rsidRDefault="000E0A62" w:rsidP="000E0A62">
            <w:pPr>
              <w:jc w:val="center"/>
              <w:rPr>
                <w:rFonts w:ascii="Times New Roman" w:eastAsia="Times New Roman" w:hAnsi="Times New Roman" w:cs="Times New Roman"/>
                <w:i/>
                <w:sz w:val="20"/>
                <w:szCs w:val="20"/>
                <w:lang w:val="sr-Cyrl-RS"/>
              </w:rPr>
            </w:pPr>
            <w:r w:rsidRPr="00E34A6F">
              <w:rPr>
                <w:rFonts w:ascii="Times New Roman" w:eastAsia="Times New Roman" w:hAnsi="Times New Roman" w:cs="Times New Roman"/>
                <w:bCs/>
                <w:i/>
                <w:sz w:val="20"/>
                <w:szCs w:val="20"/>
                <w:lang w:val="sr-Cyrl-RS"/>
              </w:rPr>
              <w:t xml:space="preserve">Средства за реализацију </w:t>
            </w:r>
          </w:p>
        </w:tc>
      </w:tr>
      <w:tr w:rsidR="000E0A62" w:rsidRPr="00E34A6F" w14:paraId="230CC1B9" w14:textId="77777777" w:rsidTr="00A275B5">
        <w:trPr>
          <w:jc w:val="center"/>
        </w:trPr>
        <w:tc>
          <w:tcPr>
            <w:tcW w:w="5735" w:type="dxa"/>
            <w:hideMark/>
          </w:tcPr>
          <w:p w14:paraId="7BE85418" w14:textId="09929080"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1.9.1 Усвајање измена Закона о информационој безбедности ради потпуног усаглашавања са регулативом</w:t>
            </w:r>
            <w:r w:rsidRPr="00E34A6F">
              <w:rPr>
                <w:rFonts w:ascii="Times New Roman" w:hAnsi="Times New Roman" w:cs="Times New Roman"/>
                <w:lang w:val="sr-Latn-RS"/>
              </w:rPr>
              <w:t xml:space="preserve"> Европске уније</w:t>
            </w:r>
            <w:r w:rsidRPr="00E34A6F">
              <w:rPr>
                <w:rFonts w:ascii="Times New Roman" w:hAnsi="Times New Roman" w:cs="Times New Roman"/>
              </w:rPr>
              <w:t>;</w:t>
            </w:r>
          </w:p>
        </w:tc>
        <w:tc>
          <w:tcPr>
            <w:tcW w:w="1908" w:type="dxa"/>
            <w:gridSpan w:val="2"/>
            <w:hideMark/>
          </w:tcPr>
          <w:p w14:paraId="1AEF18E1"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hideMark/>
          </w:tcPr>
          <w:p w14:paraId="619A227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Министарство трговине, туризма и телекомуникација (МТТТ)</w:t>
            </w:r>
          </w:p>
        </w:tc>
        <w:tc>
          <w:tcPr>
            <w:tcW w:w="2436" w:type="dxa"/>
            <w:gridSpan w:val="3"/>
            <w:hideMark/>
          </w:tcPr>
          <w:p w14:paraId="712907F1" w14:textId="77777777" w:rsidR="000E0A62" w:rsidRPr="00E34A6F" w:rsidRDefault="000E0A62" w:rsidP="000E0A62">
            <w:pPr>
              <w:spacing w:after="0"/>
              <w:rPr>
                <w:rFonts w:ascii="Times New Roman" w:hAnsi="Times New Roman" w:cs="Times New Roman"/>
              </w:rPr>
            </w:pPr>
          </w:p>
        </w:tc>
        <w:tc>
          <w:tcPr>
            <w:tcW w:w="3059" w:type="dxa"/>
            <w:hideMark/>
          </w:tcPr>
          <w:p w14:paraId="4E22AB2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1B65F216" w14:textId="77777777" w:rsidTr="00A275B5">
        <w:trPr>
          <w:jc w:val="center"/>
        </w:trPr>
        <w:tc>
          <w:tcPr>
            <w:tcW w:w="5735" w:type="dxa"/>
            <w:hideMark/>
          </w:tcPr>
          <w:p w14:paraId="3B70A5C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1.9.2 Припрема измене и допуне Уредбе о ближем уређењу мера заштите ИКТ система);</w:t>
            </w:r>
          </w:p>
        </w:tc>
        <w:tc>
          <w:tcPr>
            <w:tcW w:w="1908" w:type="dxa"/>
            <w:gridSpan w:val="2"/>
            <w:hideMark/>
          </w:tcPr>
          <w:p w14:paraId="6B94BFB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hideMark/>
          </w:tcPr>
          <w:p w14:paraId="448CF74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МТТТ</w:t>
            </w:r>
          </w:p>
        </w:tc>
        <w:tc>
          <w:tcPr>
            <w:tcW w:w="2436" w:type="dxa"/>
            <w:gridSpan w:val="3"/>
            <w:hideMark/>
          </w:tcPr>
          <w:p w14:paraId="6EF7200E" w14:textId="77777777" w:rsidR="000E0A62" w:rsidRPr="00E34A6F" w:rsidRDefault="000E0A62" w:rsidP="000E0A62">
            <w:pPr>
              <w:spacing w:after="0"/>
              <w:rPr>
                <w:rFonts w:ascii="Times New Roman" w:hAnsi="Times New Roman" w:cs="Times New Roman"/>
              </w:rPr>
            </w:pPr>
          </w:p>
        </w:tc>
        <w:tc>
          <w:tcPr>
            <w:tcW w:w="3059" w:type="dxa"/>
            <w:hideMark/>
          </w:tcPr>
          <w:p w14:paraId="19959AF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5CC324ED" w14:textId="77777777" w:rsidTr="00A275B5">
        <w:trPr>
          <w:jc w:val="center"/>
        </w:trPr>
        <w:tc>
          <w:tcPr>
            <w:tcW w:w="5735" w:type="dxa"/>
            <w:hideMark/>
          </w:tcPr>
          <w:p w14:paraId="3104E40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1.9.3 Усвајање подзаконског акта којим ће се прописати стандарди за континуитет рада – </w:t>
            </w:r>
            <w:r w:rsidRPr="00E34A6F">
              <w:rPr>
                <w:rFonts w:ascii="Times New Roman" w:hAnsi="Times New Roman" w:cs="Times New Roman"/>
                <w:i/>
                <w:iCs/>
              </w:rPr>
              <w:t>Disaster Recovery</w:t>
            </w:r>
            <w:r w:rsidRPr="00E34A6F">
              <w:rPr>
                <w:rFonts w:ascii="Times New Roman" w:hAnsi="Times New Roman" w:cs="Times New Roman"/>
              </w:rPr>
              <w:t xml:space="preserve"> и </w:t>
            </w:r>
            <w:r w:rsidRPr="00E34A6F">
              <w:rPr>
                <w:rFonts w:ascii="Times New Roman" w:hAnsi="Times New Roman" w:cs="Times New Roman"/>
                <w:i/>
                <w:iCs/>
              </w:rPr>
              <w:t>Business Continuity</w:t>
            </w:r>
            <w:r w:rsidRPr="00E34A6F">
              <w:rPr>
                <w:rFonts w:ascii="Times New Roman" w:hAnsi="Times New Roman" w:cs="Times New Roman"/>
              </w:rPr>
              <w:t xml:space="preserve"> план;</w:t>
            </w:r>
          </w:p>
        </w:tc>
        <w:tc>
          <w:tcPr>
            <w:tcW w:w="1908" w:type="dxa"/>
            <w:gridSpan w:val="2"/>
            <w:hideMark/>
          </w:tcPr>
          <w:p w14:paraId="23AB9BB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hideMark/>
          </w:tcPr>
          <w:p w14:paraId="09814214"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МТТТ</w:t>
            </w:r>
          </w:p>
        </w:tc>
        <w:tc>
          <w:tcPr>
            <w:tcW w:w="2436" w:type="dxa"/>
            <w:gridSpan w:val="3"/>
            <w:hideMark/>
          </w:tcPr>
          <w:p w14:paraId="3ED0AC24" w14:textId="77777777" w:rsidR="000E0A62" w:rsidRPr="00E34A6F" w:rsidRDefault="000E0A62" w:rsidP="000E0A62">
            <w:pPr>
              <w:spacing w:after="0"/>
              <w:rPr>
                <w:rFonts w:ascii="Times New Roman" w:hAnsi="Times New Roman" w:cs="Times New Roman"/>
              </w:rPr>
            </w:pPr>
          </w:p>
        </w:tc>
        <w:tc>
          <w:tcPr>
            <w:tcW w:w="3059" w:type="dxa"/>
            <w:hideMark/>
          </w:tcPr>
          <w:p w14:paraId="6668C7B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669FD0D7" w14:textId="77777777" w:rsidTr="00D31D47">
        <w:trPr>
          <w:jc w:val="center"/>
        </w:trPr>
        <w:tc>
          <w:tcPr>
            <w:tcW w:w="5735" w:type="dxa"/>
            <w:shd w:val="clear" w:color="auto" w:fill="FFFFFF" w:themeFill="background1"/>
          </w:tcPr>
          <w:p w14:paraId="669D9A8D" w14:textId="205ACDE1"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1.9.</w:t>
            </w:r>
            <w:r w:rsidRPr="00E34A6F">
              <w:rPr>
                <w:rFonts w:ascii="Times New Roman" w:hAnsi="Times New Roman" w:cs="Times New Roman"/>
                <w:lang w:val="sr-Cyrl-RS"/>
              </w:rPr>
              <w:t>4</w:t>
            </w:r>
            <w:r w:rsidRPr="00E34A6F">
              <w:rPr>
                <w:rFonts w:ascii="Times New Roman" w:hAnsi="Times New Roman" w:cs="Times New Roman"/>
              </w:rPr>
              <w:t xml:space="preserve"> Успостављање лабораторије за информациону безбедност и тренинг центра за тестирање информационе безбедности ИКТ-а.</w:t>
            </w:r>
          </w:p>
        </w:tc>
        <w:tc>
          <w:tcPr>
            <w:tcW w:w="1908" w:type="dxa"/>
            <w:gridSpan w:val="2"/>
            <w:shd w:val="clear" w:color="auto" w:fill="FFFFFF" w:themeFill="background1"/>
          </w:tcPr>
          <w:p w14:paraId="473F130D" w14:textId="00016C5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2022.</w:t>
            </w:r>
          </w:p>
        </w:tc>
        <w:tc>
          <w:tcPr>
            <w:tcW w:w="2432" w:type="dxa"/>
            <w:shd w:val="clear" w:color="auto" w:fill="FFFFFF" w:themeFill="background1"/>
          </w:tcPr>
          <w:p w14:paraId="59CAAEEA" w14:textId="51A5E334"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tcPr>
          <w:p w14:paraId="4FA53500"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tcPr>
          <w:p w14:paraId="49165572" w14:textId="77777777" w:rsidR="00A7235C" w:rsidRPr="00E34A6F" w:rsidRDefault="00A7235C" w:rsidP="00A7235C">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78D8C83C" w14:textId="77777777" w:rsidR="00A7235C" w:rsidRPr="00E34A6F" w:rsidRDefault="00A7235C" w:rsidP="00A7235C">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0FEF33B8" w14:textId="04D0C8BB" w:rsidR="000E0A62" w:rsidRPr="00E34A6F" w:rsidRDefault="00A7235C" w:rsidP="00A7235C">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E022DD" w:rsidRPr="00E34A6F">
              <w:rPr>
                <w:rFonts w:ascii="Times New Roman" w:hAnsi="Times New Roman" w:cs="Times New Roman"/>
                <w:i/>
                <w:iCs/>
                <w:lang w:val="sr-Cyrl-RS"/>
              </w:rPr>
              <w:t xml:space="preserve"> 4009</w:t>
            </w:r>
          </w:p>
        </w:tc>
      </w:tr>
      <w:tr w:rsidR="000E0A62" w:rsidRPr="00E34A6F" w14:paraId="2ABB5D51" w14:textId="77777777" w:rsidTr="00D31D47">
        <w:trPr>
          <w:jc w:val="center"/>
        </w:trPr>
        <w:tc>
          <w:tcPr>
            <w:tcW w:w="5735" w:type="dxa"/>
            <w:shd w:val="clear" w:color="auto" w:fill="FFFFFF" w:themeFill="background1"/>
            <w:hideMark/>
          </w:tcPr>
          <w:p w14:paraId="456C89B0" w14:textId="1437DDEE"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1.9.</w:t>
            </w:r>
            <w:r w:rsidRPr="00E34A6F">
              <w:rPr>
                <w:rFonts w:ascii="Times New Roman" w:hAnsi="Times New Roman" w:cs="Times New Roman"/>
                <w:lang w:val="sr-Cyrl-RS"/>
              </w:rPr>
              <w:t>5</w:t>
            </w:r>
            <w:r w:rsidRPr="00E34A6F">
              <w:rPr>
                <w:rFonts w:ascii="Times New Roman" w:hAnsi="Times New Roman" w:cs="Times New Roman"/>
              </w:rPr>
              <w:t xml:space="preserve"> Израда плана за Организовање сајбер вежби у циљу унапређења безбедности ИКТ;</w:t>
            </w:r>
          </w:p>
        </w:tc>
        <w:tc>
          <w:tcPr>
            <w:tcW w:w="1908" w:type="dxa"/>
            <w:gridSpan w:val="2"/>
            <w:shd w:val="clear" w:color="auto" w:fill="FFFFFF" w:themeFill="background1"/>
            <w:hideMark/>
          </w:tcPr>
          <w:p w14:paraId="6FEB0CD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2022.</w:t>
            </w:r>
          </w:p>
        </w:tc>
        <w:tc>
          <w:tcPr>
            <w:tcW w:w="2432" w:type="dxa"/>
            <w:shd w:val="clear" w:color="auto" w:fill="FFFFFF" w:themeFill="background1"/>
            <w:hideMark/>
          </w:tcPr>
          <w:p w14:paraId="275951A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289E45B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МТТТ</w:t>
            </w:r>
          </w:p>
        </w:tc>
        <w:tc>
          <w:tcPr>
            <w:tcW w:w="3059" w:type="dxa"/>
            <w:shd w:val="clear" w:color="auto" w:fill="FFFFFF" w:themeFill="background1"/>
            <w:hideMark/>
          </w:tcPr>
          <w:p w14:paraId="65CC6F0B" w14:textId="77777777" w:rsidR="00A7235C" w:rsidRPr="00E34A6F" w:rsidRDefault="00A7235C" w:rsidP="00A7235C">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6ECCE02B" w14:textId="77777777" w:rsidR="00A7235C" w:rsidRPr="00E34A6F" w:rsidRDefault="00A7235C" w:rsidP="00A7235C">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5AE55359" w14:textId="2FD3E96B" w:rsidR="000E0A62" w:rsidRPr="00E34A6F" w:rsidRDefault="00A7235C" w:rsidP="00A7235C">
            <w:pPr>
              <w:pStyle w:val="ListParagraph"/>
              <w:spacing w:after="0"/>
              <w:ind w:left="211"/>
              <w:rPr>
                <w:rFonts w:ascii="Times New Roman" w:hAnsi="Times New Roman" w:cs="Times New Roman"/>
              </w:rPr>
            </w:pPr>
            <w:r w:rsidRPr="00E34A6F">
              <w:rPr>
                <w:rFonts w:ascii="Times New Roman" w:hAnsi="Times New Roman" w:cs="Times New Roman"/>
                <w:i/>
                <w:iCs/>
                <w:lang w:val="sr-Cyrl-RS"/>
              </w:rPr>
              <w:t xml:space="preserve">Веза са програмским </w:t>
            </w:r>
            <w:r w:rsidRPr="00E34A6F">
              <w:rPr>
                <w:rFonts w:ascii="Times New Roman" w:hAnsi="Times New Roman" w:cs="Times New Roman"/>
                <w:i/>
                <w:iCs/>
                <w:lang w:val="sr-Cyrl-RS"/>
              </w:rPr>
              <w:lastRenderedPageBreak/>
              <w:t>буџетом:</w:t>
            </w:r>
            <w:r w:rsidR="002845D9" w:rsidRPr="00E34A6F">
              <w:rPr>
                <w:rFonts w:ascii="Times New Roman" w:hAnsi="Times New Roman" w:cs="Times New Roman"/>
                <w:i/>
                <w:iCs/>
                <w:lang w:val="sr-Cyrl-RS"/>
              </w:rPr>
              <w:t xml:space="preserve"> 4009</w:t>
            </w:r>
          </w:p>
        </w:tc>
      </w:tr>
      <w:tr w:rsidR="000E0A62" w:rsidRPr="00E34A6F" w14:paraId="58C5E827" w14:textId="77777777" w:rsidTr="00D31D47">
        <w:trPr>
          <w:jc w:val="center"/>
        </w:trPr>
        <w:tc>
          <w:tcPr>
            <w:tcW w:w="5735" w:type="dxa"/>
            <w:shd w:val="clear" w:color="auto" w:fill="FFFFFF" w:themeFill="background1"/>
          </w:tcPr>
          <w:p w14:paraId="70F7BA0D" w14:textId="598F31F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 xml:space="preserve">1.9.6 Успостављање  </w:t>
            </w:r>
            <w:r w:rsidRPr="00E34A6F">
              <w:rPr>
                <w:rFonts w:ascii="Times New Roman" w:hAnsi="Times New Roman" w:cs="Times New Roman"/>
                <w:i/>
                <w:iCs/>
              </w:rPr>
              <w:t>SOC</w:t>
            </w:r>
            <w:r w:rsidRPr="00E34A6F">
              <w:rPr>
                <w:rFonts w:ascii="Times New Roman" w:hAnsi="Times New Roman" w:cs="Times New Roman"/>
              </w:rPr>
              <w:t xml:space="preserve"> (</w:t>
            </w:r>
            <w:r w:rsidRPr="00E34A6F">
              <w:rPr>
                <w:rFonts w:ascii="Times New Roman" w:hAnsi="Times New Roman" w:cs="Times New Roman"/>
                <w:i/>
                <w:iCs/>
              </w:rPr>
              <w:t>Security Operation Centre</w:t>
            </w:r>
            <w:r w:rsidRPr="00E34A6F">
              <w:rPr>
                <w:rFonts w:ascii="Times New Roman" w:hAnsi="Times New Roman" w:cs="Times New Roman"/>
              </w:rPr>
              <w:t xml:space="preserve">) и </w:t>
            </w:r>
            <w:r w:rsidRPr="00E34A6F">
              <w:rPr>
                <w:rFonts w:ascii="Times New Roman" w:hAnsi="Times New Roman" w:cs="Times New Roman"/>
                <w:i/>
                <w:iCs/>
              </w:rPr>
              <w:t>CERT</w:t>
            </w:r>
            <w:r w:rsidRPr="00E34A6F">
              <w:rPr>
                <w:rFonts w:ascii="Times New Roman" w:hAnsi="Times New Roman" w:cs="Times New Roman"/>
              </w:rPr>
              <w:t xml:space="preserve"> (</w:t>
            </w:r>
            <w:r w:rsidRPr="00E34A6F">
              <w:rPr>
                <w:rFonts w:ascii="Times New Roman" w:hAnsi="Times New Roman" w:cs="Times New Roman"/>
                <w:i/>
                <w:iCs/>
              </w:rPr>
              <w:t>Computer Emergency Response Team</w:t>
            </w:r>
            <w:r w:rsidRPr="00E34A6F">
              <w:rPr>
                <w:rFonts w:ascii="Times New Roman" w:hAnsi="Times New Roman" w:cs="Times New Roman"/>
              </w:rPr>
              <w:t>);</w:t>
            </w:r>
          </w:p>
        </w:tc>
        <w:tc>
          <w:tcPr>
            <w:tcW w:w="1908" w:type="dxa"/>
            <w:gridSpan w:val="2"/>
            <w:shd w:val="clear" w:color="auto" w:fill="FFFFFF" w:themeFill="background1"/>
          </w:tcPr>
          <w:p w14:paraId="6AA96574" w14:textId="38BF8A1D"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tcPr>
          <w:p w14:paraId="7FA60028" w14:textId="0878984C"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tcPr>
          <w:p w14:paraId="1E6109C0" w14:textId="56B43B9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Регулаторна агенција за електронске комуникације и поштанске услуге (РАТЕЛ)</w:t>
            </w:r>
          </w:p>
        </w:tc>
        <w:tc>
          <w:tcPr>
            <w:tcW w:w="3059" w:type="dxa"/>
            <w:shd w:val="clear" w:color="auto" w:fill="FFFFFF" w:themeFill="background1"/>
          </w:tcPr>
          <w:p w14:paraId="1E564DE0" w14:textId="77777777" w:rsidR="00A7235C" w:rsidRPr="00E34A6F" w:rsidRDefault="00A7235C" w:rsidP="00A7235C">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6FF64916" w14:textId="77777777" w:rsidR="00A7235C" w:rsidRPr="00E34A6F" w:rsidRDefault="00A7235C" w:rsidP="00A7235C">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0BBFD11C" w14:textId="114F1432" w:rsidR="000E0A62" w:rsidRPr="00E34A6F" w:rsidRDefault="00A7235C" w:rsidP="00A7235C">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2845D9" w:rsidRPr="00E34A6F">
              <w:rPr>
                <w:rFonts w:ascii="Times New Roman" w:hAnsi="Times New Roman" w:cs="Times New Roman"/>
                <w:i/>
                <w:iCs/>
                <w:lang w:val="sr-Cyrl-RS"/>
              </w:rPr>
              <w:t xml:space="preserve"> 4009</w:t>
            </w:r>
          </w:p>
        </w:tc>
      </w:tr>
      <w:tr w:rsidR="000E0A62" w:rsidRPr="00E34A6F" w14:paraId="1E7635D5" w14:textId="77777777" w:rsidTr="00DF096E">
        <w:trPr>
          <w:trHeight w:val="864"/>
          <w:jc w:val="center"/>
        </w:trPr>
        <w:tc>
          <w:tcPr>
            <w:tcW w:w="15570" w:type="dxa"/>
            <w:gridSpan w:val="8"/>
            <w:shd w:val="clear" w:color="auto" w:fill="B4C6E7" w:themeFill="accent1" w:themeFillTint="66"/>
            <w:vAlign w:val="center"/>
            <w:hideMark/>
          </w:tcPr>
          <w:p w14:paraId="3B67F6DC"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Посебан циљ 2 Унапређење правне сигурности у коришћењу електронске управе</w:t>
            </w:r>
          </w:p>
        </w:tc>
      </w:tr>
      <w:tr w:rsidR="000E0A62" w:rsidRPr="00E34A6F" w14:paraId="57A7851F" w14:textId="77777777" w:rsidTr="00DF096E">
        <w:trPr>
          <w:trHeight w:val="576"/>
          <w:jc w:val="center"/>
        </w:trPr>
        <w:tc>
          <w:tcPr>
            <w:tcW w:w="15570" w:type="dxa"/>
            <w:gridSpan w:val="8"/>
            <w:shd w:val="clear" w:color="auto" w:fill="F7CAAC" w:themeFill="accent2" w:themeFillTint="66"/>
            <w:vAlign w:val="center"/>
            <w:hideMark/>
          </w:tcPr>
          <w:p w14:paraId="37FBF309" w14:textId="35484C9D" w:rsidR="000E0A62" w:rsidRPr="00E34A6F" w:rsidRDefault="000E0A62" w:rsidP="000E0A62">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Мера 2.1 Усклађивање правног оквира са прописима који регулишу електронску управу и електронско пословање</w:t>
            </w:r>
          </w:p>
        </w:tc>
      </w:tr>
      <w:tr w:rsidR="000E0A62" w:rsidRPr="00E34A6F" w14:paraId="1D2F3446" w14:textId="77777777" w:rsidTr="00A275B5">
        <w:trPr>
          <w:jc w:val="center"/>
        </w:trPr>
        <w:tc>
          <w:tcPr>
            <w:tcW w:w="5735" w:type="dxa"/>
            <w:tcBorders>
              <w:top w:val="single" w:sz="4" w:space="0" w:color="000000"/>
              <w:right w:val="single" w:sz="8" w:space="0" w:color="000000"/>
            </w:tcBorders>
            <w:shd w:val="clear" w:color="auto" w:fill="F2F2F2" w:themeFill="background1" w:themeFillShade="F2"/>
            <w:vAlign w:val="center"/>
          </w:tcPr>
          <w:p w14:paraId="174A704C" w14:textId="796391C3"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right w:val="single" w:sz="8" w:space="0" w:color="000000"/>
            </w:tcBorders>
            <w:shd w:val="clear" w:color="auto" w:fill="F2F2F2" w:themeFill="background1" w:themeFillShade="F2"/>
            <w:vAlign w:val="center"/>
          </w:tcPr>
          <w:p w14:paraId="1DC2D22D" w14:textId="7BDBF12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tcBorders>
            <w:shd w:val="clear" w:color="auto" w:fill="F2F2F2" w:themeFill="background1" w:themeFillShade="F2"/>
            <w:vAlign w:val="center"/>
          </w:tcPr>
          <w:p w14:paraId="5605D586" w14:textId="0724AEAD"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tcBorders>
            <w:shd w:val="clear" w:color="auto" w:fill="F2F2F2" w:themeFill="background1" w:themeFillShade="F2"/>
            <w:vAlign w:val="center"/>
          </w:tcPr>
          <w:p w14:paraId="38DD52F7" w14:textId="083F6247"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right w:val="single" w:sz="8" w:space="0" w:color="000000"/>
            </w:tcBorders>
            <w:shd w:val="clear" w:color="auto" w:fill="F2F2F2" w:themeFill="background1" w:themeFillShade="F2"/>
          </w:tcPr>
          <w:p w14:paraId="1DC4AD0B" w14:textId="02A9F997"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21BF8A0A" w14:textId="77777777" w:rsidTr="00A275B5">
        <w:trPr>
          <w:jc w:val="center"/>
        </w:trPr>
        <w:tc>
          <w:tcPr>
            <w:tcW w:w="5735" w:type="dxa"/>
            <w:tcBorders>
              <w:top w:val="single" w:sz="4" w:space="0" w:color="000000"/>
              <w:right w:val="single" w:sz="8" w:space="0" w:color="000000"/>
            </w:tcBorders>
            <w:shd w:val="clear" w:color="auto" w:fill="FFFFFF" w:themeFill="background1"/>
            <w:vAlign w:val="center"/>
          </w:tcPr>
          <w:p w14:paraId="333AFAE6" w14:textId="4DD8C762"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1. Проценат усклађених прописа са општим прописима који регулишу електронску управи и електронско пословање у односу на претходно идентификован броја прописа које је потребно ускладити</w:t>
            </w:r>
          </w:p>
        </w:tc>
        <w:tc>
          <w:tcPr>
            <w:tcW w:w="1908" w:type="dxa"/>
            <w:gridSpan w:val="2"/>
            <w:tcBorders>
              <w:top w:val="single" w:sz="4" w:space="0" w:color="000000"/>
              <w:right w:val="single" w:sz="8" w:space="0" w:color="000000"/>
            </w:tcBorders>
            <w:shd w:val="clear" w:color="auto" w:fill="FFFFFF" w:themeFill="background1"/>
          </w:tcPr>
          <w:p w14:paraId="78B81BE6" w14:textId="1065D6EB"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0%</w:t>
            </w:r>
          </w:p>
        </w:tc>
        <w:tc>
          <w:tcPr>
            <w:tcW w:w="2432" w:type="dxa"/>
            <w:tcBorders>
              <w:top w:val="single" w:sz="4" w:space="0" w:color="000000"/>
            </w:tcBorders>
            <w:shd w:val="clear" w:color="auto" w:fill="FFFFFF" w:themeFill="background1"/>
          </w:tcPr>
          <w:p w14:paraId="4A13384C" w14:textId="2DF2B776"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100%</w:t>
            </w:r>
          </w:p>
        </w:tc>
        <w:tc>
          <w:tcPr>
            <w:tcW w:w="2436" w:type="dxa"/>
            <w:gridSpan w:val="3"/>
            <w:tcBorders>
              <w:top w:val="single" w:sz="4" w:space="0" w:color="000000"/>
            </w:tcBorders>
            <w:shd w:val="clear" w:color="auto" w:fill="FFFFFF" w:themeFill="background1"/>
            <w:vAlign w:val="center"/>
          </w:tcPr>
          <w:p w14:paraId="5E638B42"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right w:val="single" w:sz="8" w:space="0" w:color="000000"/>
            </w:tcBorders>
            <w:shd w:val="clear" w:color="auto" w:fill="FFFFFF" w:themeFill="background1"/>
            <w:vAlign w:val="center"/>
          </w:tcPr>
          <w:p w14:paraId="2BE2400A" w14:textId="77777777" w:rsidR="000E0A62" w:rsidRPr="00E34A6F" w:rsidRDefault="000E0A62" w:rsidP="000E0A62">
            <w:pPr>
              <w:spacing w:after="0"/>
              <w:rPr>
                <w:rFonts w:ascii="Times New Roman" w:hAnsi="Times New Roman" w:cs="Times New Roman"/>
                <w:b/>
                <w:bCs/>
                <w:i/>
                <w:iCs/>
              </w:rPr>
            </w:pPr>
          </w:p>
        </w:tc>
      </w:tr>
      <w:tr w:rsidR="000E0A62" w:rsidRPr="00E34A6F" w14:paraId="55354138" w14:textId="77777777" w:rsidTr="00424AFB">
        <w:trPr>
          <w:trHeight w:val="576"/>
          <w:jc w:val="center"/>
        </w:trPr>
        <w:tc>
          <w:tcPr>
            <w:tcW w:w="15570" w:type="dxa"/>
            <w:gridSpan w:val="8"/>
            <w:tcBorders>
              <w:top w:val="single" w:sz="4" w:space="0" w:color="000000"/>
              <w:right w:val="single" w:sz="8" w:space="0" w:color="000000"/>
            </w:tcBorders>
            <w:shd w:val="clear" w:color="auto" w:fill="F2F2F2" w:themeFill="background1" w:themeFillShade="F2"/>
            <w:vAlign w:val="center"/>
          </w:tcPr>
          <w:p w14:paraId="1C99D962" w14:textId="2771AEDD"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0E0A62" w:rsidRPr="00E34A6F" w14:paraId="42FCA0F3" w14:textId="77777777" w:rsidTr="007D33AA">
        <w:trPr>
          <w:jc w:val="center"/>
        </w:trPr>
        <w:tc>
          <w:tcPr>
            <w:tcW w:w="15570" w:type="dxa"/>
            <w:gridSpan w:val="8"/>
            <w:tcBorders>
              <w:top w:val="single" w:sz="4" w:space="0" w:color="000000"/>
            </w:tcBorders>
            <w:shd w:val="clear" w:color="auto" w:fill="auto"/>
            <w:vAlign w:val="center"/>
          </w:tcPr>
          <w:p w14:paraId="64F70478" w14:textId="7AA75D49"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Употреба информационо-комуникационих технологија у раду јавне управе регулисана је већим бројем прописа. Услед учесталих  регулаторних измена у области које се односе на електронско поступање јавне управе на поједина питања електронске управе се истовремено примењују одредбе више прописа, а неретко постоји коализија различитих прописа по истим питањима, па се поставља питање њиховог међусобног односа и примењивости. Такође, и даље су на снази прописи који одражавају ранији, недигитални начин рада и који нису кориснички оријентисани. Тако је нпр. прописана обавеза органа јавне управе да сам прикупља чињенице и податке о којима се води службена евиденција, али и даље постоје прописи  којим се од странака захтева достављање извода, уверења  и других докумената неопходних за одлучивање, о којима надлежни органи воде службену евиденцију.  Такође, прописима се захтева од странака достављање доказа о извршеном плаћању такси и накнада иако се о свим плаћањима јавних прихода води службена евиденција. </w:t>
            </w:r>
          </w:p>
          <w:p w14:paraId="2975F1C1" w14:textId="32361B79" w:rsidR="000E0A62" w:rsidRPr="00E34A6F" w:rsidRDefault="000E0A62" w:rsidP="000E0A62">
            <w:pPr>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lastRenderedPageBreak/>
              <w:t>Иако је чл. 9. и 103. Закона о општем управном поступку</w:t>
            </w:r>
            <w:r w:rsidRPr="00E34A6F">
              <w:rPr>
                <w:rFonts w:ascii="Times New Roman" w:eastAsia="Times New Roman" w:hAnsi="Times New Roman" w:cs="Times New Roman"/>
                <w:sz w:val="20"/>
                <w:szCs w:val="20"/>
                <w:vertAlign w:val="superscript"/>
                <w:lang w:val="sr-Cyrl-RS"/>
              </w:rPr>
              <w:footnoteReference w:id="2"/>
            </w:r>
            <w:r w:rsidRPr="00E34A6F">
              <w:rPr>
                <w:rFonts w:ascii="Times New Roman" w:eastAsia="Times New Roman" w:hAnsi="Times New Roman" w:cs="Times New Roman"/>
                <w:sz w:val="20"/>
                <w:szCs w:val="20"/>
                <w:lang w:val="sr-Cyrl-RS"/>
              </w:rPr>
              <w:t xml:space="preserve"> прописао обавезу органа јавне управе да податке из службених евиденција прибављају службеним путем, а члан 215. истог закона да одредбе других прописа које прописују супротно престају да важе по сили Закона, пракса је недоследна у примени ове одредбе, нарочито када је реч о јавним предузећима, јавним агенцијама и јавним бележницима.</w:t>
            </w:r>
          </w:p>
          <w:p w14:paraId="1C00ADDE" w14:textId="5C7E0A4D"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Коришћењем ИКТ-а јавна управа је модернизовала своје пословање, међусобну размену података и пружање услуга, али постоји правна несигурност у погледу тога да ли одређене управне радње, односно управни акти имају потребно утемељење у постојећим прописима. </w:t>
            </w:r>
          </w:p>
          <w:p w14:paraId="5360C89A" w14:textId="3802C0D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Тако постоји аутоматска размена података између органа јавне управе у заштићеном окружењу, али прописи и даље препознају и признају доказну снагу само јавне исправе која садржи податке из службене евиденције, те се поставља питање могућности позивања на одговорност институције која је одговорна за тачност податка који се преузима а закључан је серверским сертификатом, који није квалификовани електронски печат, као пандан својеручном потпису и печату институције.</w:t>
            </w:r>
          </w:p>
        </w:tc>
      </w:tr>
      <w:tr w:rsidR="000E0A62" w:rsidRPr="00E34A6F" w14:paraId="327A2451" w14:textId="77777777" w:rsidTr="00A275B5">
        <w:trPr>
          <w:jc w:val="center"/>
        </w:trPr>
        <w:tc>
          <w:tcPr>
            <w:tcW w:w="5735" w:type="dxa"/>
            <w:tcBorders>
              <w:top w:val="single" w:sz="4" w:space="0" w:color="000000"/>
              <w:right w:val="single" w:sz="8" w:space="0" w:color="000000"/>
            </w:tcBorders>
            <w:shd w:val="clear" w:color="auto" w:fill="F2F2F2" w:themeFill="background1" w:themeFillShade="F2"/>
            <w:vAlign w:val="center"/>
            <w:hideMark/>
          </w:tcPr>
          <w:p w14:paraId="3DBE8BF4" w14:textId="5CACDCC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tcBorders>
              <w:top w:val="single" w:sz="4" w:space="0" w:color="000000"/>
              <w:right w:val="single" w:sz="8" w:space="0" w:color="000000"/>
            </w:tcBorders>
            <w:shd w:val="clear" w:color="auto" w:fill="F2F2F2" w:themeFill="background1" w:themeFillShade="F2"/>
            <w:vAlign w:val="center"/>
            <w:hideMark/>
          </w:tcPr>
          <w:p w14:paraId="520BEECC" w14:textId="135093D0"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top w:val="single" w:sz="4" w:space="0" w:color="000000"/>
            </w:tcBorders>
            <w:shd w:val="clear" w:color="auto" w:fill="F2F2F2" w:themeFill="background1" w:themeFillShade="F2"/>
            <w:vAlign w:val="center"/>
            <w:hideMark/>
          </w:tcPr>
          <w:p w14:paraId="2ED4FC2D" w14:textId="4453B522"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top w:val="single" w:sz="4" w:space="0" w:color="000000"/>
            </w:tcBorders>
            <w:shd w:val="clear" w:color="auto" w:fill="F2F2F2" w:themeFill="background1" w:themeFillShade="F2"/>
            <w:vAlign w:val="center"/>
            <w:hideMark/>
          </w:tcPr>
          <w:p w14:paraId="3BDB0BB0" w14:textId="1954DFAA"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top w:val="single" w:sz="4" w:space="0" w:color="000000"/>
              <w:right w:val="single" w:sz="8" w:space="0" w:color="000000"/>
            </w:tcBorders>
            <w:shd w:val="clear" w:color="auto" w:fill="F2F2F2" w:themeFill="background1" w:themeFillShade="F2"/>
            <w:vAlign w:val="center"/>
            <w:hideMark/>
          </w:tcPr>
          <w:p w14:paraId="5D5C2166" w14:textId="03F50808"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3F6B7EB9" w14:textId="77777777" w:rsidTr="00A275B5">
        <w:trPr>
          <w:jc w:val="center"/>
        </w:trPr>
        <w:tc>
          <w:tcPr>
            <w:tcW w:w="5735" w:type="dxa"/>
            <w:hideMark/>
          </w:tcPr>
          <w:p w14:paraId="12CFFE3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2.1.1 Усклађивање прописа са Законом о електронској управи;</w:t>
            </w:r>
          </w:p>
        </w:tc>
        <w:tc>
          <w:tcPr>
            <w:tcW w:w="1908" w:type="dxa"/>
            <w:gridSpan w:val="2"/>
            <w:hideMark/>
          </w:tcPr>
          <w:p w14:paraId="5059103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Континуирано</w:t>
            </w:r>
          </w:p>
        </w:tc>
        <w:tc>
          <w:tcPr>
            <w:tcW w:w="2432" w:type="dxa"/>
            <w:hideMark/>
          </w:tcPr>
          <w:p w14:paraId="03D03F0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tc>
        <w:tc>
          <w:tcPr>
            <w:tcW w:w="2436" w:type="dxa"/>
            <w:gridSpan w:val="3"/>
            <w:hideMark/>
          </w:tcPr>
          <w:p w14:paraId="670F1E6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3059" w:type="dxa"/>
            <w:hideMark/>
          </w:tcPr>
          <w:p w14:paraId="4A0F137D"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26C80184" w14:textId="77777777" w:rsidTr="008A0DA5">
        <w:trPr>
          <w:jc w:val="center"/>
        </w:trPr>
        <w:tc>
          <w:tcPr>
            <w:tcW w:w="15570" w:type="dxa"/>
            <w:gridSpan w:val="8"/>
            <w:shd w:val="clear" w:color="auto" w:fill="ACB9CA" w:themeFill="text2" w:themeFillTint="66"/>
            <w:hideMark/>
          </w:tcPr>
          <w:p w14:paraId="19E950A8"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2.2 Успостављање инспекцијског надзора над квалитетом пружања електронских услуга</w:t>
            </w:r>
          </w:p>
        </w:tc>
      </w:tr>
      <w:tr w:rsidR="000E0A62" w:rsidRPr="00E34A6F" w14:paraId="5E4F9387" w14:textId="77777777" w:rsidTr="00A275B5">
        <w:trPr>
          <w:jc w:val="center"/>
        </w:trPr>
        <w:tc>
          <w:tcPr>
            <w:tcW w:w="5735" w:type="dxa"/>
            <w:tcBorders>
              <w:top w:val="single" w:sz="4" w:space="0" w:color="000000"/>
              <w:right w:val="single" w:sz="8" w:space="0" w:color="000000"/>
            </w:tcBorders>
            <w:shd w:val="clear" w:color="auto" w:fill="F2F2F2" w:themeFill="background1" w:themeFillShade="F2"/>
            <w:vAlign w:val="center"/>
          </w:tcPr>
          <w:p w14:paraId="4D56EE79" w14:textId="0696E28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right w:val="single" w:sz="8" w:space="0" w:color="000000"/>
            </w:tcBorders>
            <w:shd w:val="clear" w:color="auto" w:fill="F2F2F2" w:themeFill="background1" w:themeFillShade="F2"/>
            <w:vAlign w:val="center"/>
          </w:tcPr>
          <w:p w14:paraId="1B07747F" w14:textId="657C955A"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tcBorders>
            <w:shd w:val="clear" w:color="auto" w:fill="F2F2F2" w:themeFill="background1" w:themeFillShade="F2"/>
            <w:vAlign w:val="center"/>
          </w:tcPr>
          <w:p w14:paraId="080CEC21" w14:textId="17EE5937"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tcBorders>
            <w:shd w:val="clear" w:color="auto" w:fill="F2F2F2" w:themeFill="background1" w:themeFillShade="F2"/>
            <w:vAlign w:val="center"/>
          </w:tcPr>
          <w:p w14:paraId="72CB661B" w14:textId="33C3AC5A"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right w:val="single" w:sz="8" w:space="0" w:color="000000"/>
            </w:tcBorders>
            <w:shd w:val="clear" w:color="auto" w:fill="F2F2F2" w:themeFill="background1" w:themeFillShade="F2"/>
          </w:tcPr>
          <w:p w14:paraId="00191BE3" w14:textId="74B7C68B"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226A1CC2" w14:textId="77777777" w:rsidTr="00A275B5">
        <w:trPr>
          <w:jc w:val="center"/>
        </w:trPr>
        <w:tc>
          <w:tcPr>
            <w:tcW w:w="5735" w:type="dxa"/>
            <w:tcBorders>
              <w:top w:val="single" w:sz="4" w:space="0" w:color="000000"/>
              <w:right w:val="single" w:sz="8" w:space="0" w:color="000000"/>
            </w:tcBorders>
            <w:shd w:val="clear" w:color="auto" w:fill="FFFFFF" w:themeFill="background1"/>
          </w:tcPr>
          <w:p w14:paraId="2DDB8780" w14:textId="2BC5A618" w:rsidR="000E0A62" w:rsidRPr="00E34A6F" w:rsidRDefault="000E0A62" w:rsidP="00E24286">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1. Број спроведених надзора надлежних инспекцијa</w:t>
            </w:r>
            <w:r w:rsidR="00E24286">
              <w:rPr>
                <w:rFonts w:ascii="Times New Roman" w:eastAsia="Times New Roman" w:hAnsi="Times New Roman" w:cs="Times New Roman"/>
                <w:sz w:val="20"/>
                <w:szCs w:val="20"/>
                <w:lang w:val="sr-Cyrl-RS"/>
              </w:rPr>
              <w:t xml:space="preserve"> применом електронских алата (УИ и ИИБ)</w:t>
            </w:r>
          </w:p>
        </w:tc>
        <w:tc>
          <w:tcPr>
            <w:tcW w:w="1908" w:type="dxa"/>
            <w:gridSpan w:val="2"/>
            <w:tcBorders>
              <w:top w:val="single" w:sz="4" w:space="0" w:color="000000"/>
              <w:right w:val="single" w:sz="8" w:space="0" w:color="000000"/>
            </w:tcBorders>
            <w:shd w:val="clear" w:color="auto" w:fill="FFFFFF" w:themeFill="background1"/>
          </w:tcPr>
          <w:p w14:paraId="59E9F85D" w14:textId="05CCD116"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0</w:t>
            </w:r>
          </w:p>
        </w:tc>
        <w:tc>
          <w:tcPr>
            <w:tcW w:w="2432" w:type="dxa"/>
            <w:tcBorders>
              <w:top w:val="single" w:sz="4" w:space="0" w:color="000000"/>
            </w:tcBorders>
            <w:shd w:val="clear" w:color="auto" w:fill="FFFFFF" w:themeFill="background1"/>
          </w:tcPr>
          <w:p w14:paraId="7FE9F0D5" w14:textId="77777777" w:rsidR="000E0A62" w:rsidRPr="00E34A6F" w:rsidRDefault="000E0A62" w:rsidP="000E0A62">
            <w:pPr>
              <w:spacing w:after="0"/>
              <w:rPr>
                <w:rFonts w:ascii="Times New Roman" w:hAnsi="Times New Roman" w:cs="Times New Roman"/>
                <w:b/>
                <w:bCs/>
                <w:i/>
                <w:iCs/>
              </w:rPr>
            </w:pPr>
          </w:p>
        </w:tc>
        <w:tc>
          <w:tcPr>
            <w:tcW w:w="2436" w:type="dxa"/>
            <w:gridSpan w:val="3"/>
            <w:tcBorders>
              <w:top w:val="single" w:sz="4" w:space="0" w:color="000000"/>
            </w:tcBorders>
            <w:shd w:val="clear" w:color="auto" w:fill="FFFFFF" w:themeFill="background1"/>
          </w:tcPr>
          <w:p w14:paraId="4CC90E8B"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right w:val="single" w:sz="8" w:space="0" w:color="000000"/>
            </w:tcBorders>
            <w:shd w:val="clear" w:color="auto" w:fill="FFFFFF" w:themeFill="background1"/>
          </w:tcPr>
          <w:p w14:paraId="583FCB61" w14:textId="77777777" w:rsidR="000E0A62" w:rsidRPr="00E34A6F" w:rsidRDefault="000E0A62" w:rsidP="000E0A62">
            <w:pPr>
              <w:spacing w:after="0"/>
              <w:rPr>
                <w:rFonts w:ascii="Times New Roman" w:hAnsi="Times New Roman" w:cs="Times New Roman"/>
                <w:b/>
                <w:bCs/>
                <w:i/>
                <w:iCs/>
              </w:rPr>
            </w:pPr>
          </w:p>
        </w:tc>
      </w:tr>
      <w:tr w:rsidR="000E0A62" w:rsidRPr="00E34A6F" w14:paraId="7BD08052" w14:textId="77777777" w:rsidTr="00A275B5">
        <w:trPr>
          <w:jc w:val="center"/>
        </w:trPr>
        <w:tc>
          <w:tcPr>
            <w:tcW w:w="5735" w:type="dxa"/>
            <w:tcBorders>
              <w:top w:val="single" w:sz="4" w:space="0" w:color="000000"/>
              <w:right w:val="single" w:sz="8" w:space="0" w:color="000000"/>
            </w:tcBorders>
            <w:shd w:val="clear" w:color="auto" w:fill="FFFFFF" w:themeFill="background1"/>
          </w:tcPr>
          <w:p w14:paraId="1EB21603" w14:textId="5881B11F" w:rsidR="000E0A62" w:rsidRPr="00E34A6F" w:rsidRDefault="000E0A62" w:rsidP="00E24286">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 xml:space="preserve">2. Број </w:t>
            </w:r>
            <w:r w:rsidR="00E24286">
              <w:rPr>
                <w:rFonts w:ascii="Times New Roman" w:eastAsia="Times New Roman" w:hAnsi="Times New Roman" w:cs="Times New Roman"/>
                <w:sz w:val="20"/>
                <w:szCs w:val="20"/>
                <w:lang w:val="sr-Cyrl-RS"/>
              </w:rPr>
              <w:t xml:space="preserve">органа државне управе, АП и ЈЛС који спроводе електронске управне поступке, а чији су електронски системи отворени за потребе надзора Управне инспекције </w:t>
            </w:r>
          </w:p>
        </w:tc>
        <w:tc>
          <w:tcPr>
            <w:tcW w:w="1908" w:type="dxa"/>
            <w:gridSpan w:val="2"/>
            <w:tcBorders>
              <w:top w:val="single" w:sz="4" w:space="0" w:color="000000"/>
              <w:right w:val="single" w:sz="8" w:space="0" w:color="000000"/>
            </w:tcBorders>
            <w:shd w:val="clear" w:color="auto" w:fill="FFFFFF" w:themeFill="background1"/>
          </w:tcPr>
          <w:p w14:paraId="3103294A" w14:textId="05C2884B"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0</w:t>
            </w:r>
          </w:p>
        </w:tc>
        <w:tc>
          <w:tcPr>
            <w:tcW w:w="2432" w:type="dxa"/>
            <w:tcBorders>
              <w:top w:val="single" w:sz="4" w:space="0" w:color="000000"/>
            </w:tcBorders>
            <w:shd w:val="clear" w:color="auto" w:fill="FFFFFF" w:themeFill="background1"/>
          </w:tcPr>
          <w:p w14:paraId="6153B833" w14:textId="77777777" w:rsidR="000E0A62" w:rsidRPr="00E34A6F" w:rsidRDefault="000E0A62" w:rsidP="000E0A62">
            <w:pPr>
              <w:spacing w:after="0"/>
              <w:rPr>
                <w:rFonts w:ascii="Times New Roman" w:hAnsi="Times New Roman" w:cs="Times New Roman"/>
                <w:b/>
                <w:bCs/>
                <w:i/>
                <w:iCs/>
              </w:rPr>
            </w:pPr>
          </w:p>
        </w:tc>
        <w:tc>
          <w:tcPr>
            <w:tcW w:w="2436" w:type="dxa"/>
            <w:gridSpan w:val="3"/>
            <w:tcBorders>
              <w:top w:val="single" w:sz="4" w:space="0" w:color="000000"/>
            </w:tcBorders>
            <w:shd w:val="clear" w:color="auto" w:fill="FFFFFF" w:themeFill="background1"/>
          </w:tcPr>
          <w:p w14:paraId="63CE5ED5"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right w:val="single" w:sz="8" w:space="0" w:color="000000"/>
            </w:tcBorders>
            <w:shd w:val="clear" w:color="auto" w:fill="FFFFFF" w:themeFill="background1"/>
          </w:tcPr>
          <w:p w14:paraId="7F18F734" w14:textId="77777777" w:rsidR="000E0A62" w:rsidRPr="00E34A6F" w:rsidRDefault="000E0A62" w:rsidP="000E0A62">
            <w:pPr>
              <w:spacing w:after="0"/>
              <w:rPr>
                <w:rFonts w:ascii="Times New Roman" w:hAnsi="Times New Roman" w:cs="Times New Roman"/>
                <w:b/>
                <w:bCs/>
                <w:i/>
                <w:iCs/>
              </w:rPr>
            </w:pPr>
          </w:p>
        </w:tc>
      </w:tr>
      <w:tr w:rsidR="000E0A62" w:rsidRPr="00E34A6F" w14:paraId="267E5158" w14:textId="77777777" w:rsidTr="00424AFB">
        <w:trPr>
          <w:trHeight w:val="576"/>
          <w:jc w:val="center"/>
        </w:trPr>
        <w:tc>
          <w:tcPr>
            <w:tcW w:w="15570" w:type="dxa"/>
            <w:gridSpan w:val="8"/>
            <w:tcBorders>
              <w:top w:val="single" w:sz="4" w:space="0" w:color="000000"/>
              <w:right w:val="single" w:sz="8" w:space="0" w:color="000000"/>
            </w:tcBorders>
            <w:shd w:val="clear" w:color="auto" w:fill="F2F2F2" w:themeFill="background1" w:themeFillShade="F2"/>
            <w:vAlign w:val="center"/>
          </w:tcPr>
          <w:p w14:paraId="7055CBF4" w14:textId="359BC72D"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0E0A62" w:rsidRPr="00E34A6F" w14:paraId="7A487A49" w14:textId="77777777" w:rsidTr="007D33AA">
        <w:trPr>
          <w:jc w:val="center"/>
        </w:trPr>
        <w:tc>
          <w:tcPr>
            <w:tcW w:w="15570" w:type="dxa"/>
            <w:gridSpan w:val="8"/>
            <w:tcBorders>
              <w:right w:val="single" w:sz="8" w:space="0" w:color="000000"/>
            </w:tcBorders>
            <w:shd w:val="clear" w:color="auto" w:fill="auto"/>
            <w:vAlign w:val="center"/>
            <w:hideMark/>
          </w:tcPr>
          <w:p w14:paraId="4D7C2B1E" w14:textId="4D08C49A" w:rsidR="00E24286" w:rsidRPr="00E24286" w:rsidRDefault="00E24286" w:rsidP="00E24286">
            <w:pPr>
              <w:jc w:val="both"/>
              <w:rPr>
                <w:rFonts w:ascii="Times New Roman" w:hAnsi="Times New Roman" w:cs="Times New Roman"/>
                <w:sz w:val="20"/>
                <w:szCs w:val="20"/>
              </w:rPr>
            </w:pPr>
            <w:r w:rsidRPr="00E24286">
              <w:rPr>
                <w:rFonts w:ascii="Times New Roman" w:hAnsi="Times New Roman" w:cs="Times New Roman"/>
                <w:sz w:val="20"/>
                <w:szCs w:val="20"/>
              </w:rPr>
              <w:t xml:space="preserve">Суштина мере је праћење рада поступјаућих инспекција при коришћењу електронских алата у оквиру правног система </w:t>
            </w:r>
            <w:proofErr w:type="gramStart"/>
            <w:r w:rsidRPr="00E24286">
              <w:rPr>
                <w:rFonts w:ascii="Times New Roman" w:hAnsi="Times New Roman" w:cs="Times New Roman"/>
                <w:sz w:val="20"/>
                <w:szCs w:val="20"/>
              </w:rPr>
              <w:t>( Управна</w:t>
            </w:r>
            <w:proofErr w:type="gramEnd"/>
            <w:r w:rsidRPr="00E24286">
              <w:rPr>
                <w:rFonts w:ascii="Times New Roman" w:hAnsi="Times New Roman" w:cs="Times New Roman"/>
                <w:sz w:val="20"/>
                <w:szCs w:val="20"/>
              </w:rPr>
              <w:t xml:space="preserve"> Инспекција -</w:t>
            </w:r>
            <w:r>
              <w:rPr>
                <w:rFonts w:ascii="Times New Roman" w:hAnsi="Times New Roman" w:cs="Times New Roman"/>
                <w:sz w:val="20"/>
                <w:szCs w:val="20"/>
                <w:lang w:val="sr-Cyrl-RS"/>
              </w:rPr>
              <w:t xml:space="preserve"> </w:t>
            </w:r>
            <w:r w:rsidRPr="00E24286">
              <w:rPr>
                <w:rFonts w:ascii="Times New Roman" w:hAnsi="Times New Roman" w:cs="Times New Roman"/>
                <w:sz w:val="20"/>
                <w:szCs w:val="20"/>
              </w:rPr>
              <w:t>УИ и Инспекција за иннформациону безбедност</w:t>
            </w:r>
            <w:r>
              <w:rPr>
                <w:rFonts w:ascii="Times New Roman" w:hAnsi="Times New Roman" w:cs="Times New Roman"/>
                <w:sz w:val="20"/>
                <w:szCs w:val="20"/>
                <w:lang w:val="sr-Cyrl-RS"/>
              </w:rPr>
              <w:t xml:space="preserve"> </w:t>
            </w:r>
            <w:r w:rsidRPr="00E24286">
              <w:rPr>
                <w:rFonts w:ascii="Times New Roman" w:hAnsi="Times New Roman" w:cs="Times New Roman"/>
                <w:sz w:val="20"/>
                <w:szCs w:val="20"/>
              </w:rPr>
              <w:t>-</w:t>
            </w:r>
            <w:r>
              <w:rPr>
                <w:rFonts w:ascii="Times New Roman" w:hAnsi="Times New Roman" w:cs="Times New Roman"/>
                <w:sz w:val="20"/>
                <w:szCs w:val="20"/>
                <w:lang w:val="sr-Cyrl-RS"/>
              </w:rPr>
              <w:t xml:space="preserve"> </w:t>
            </w:r>
            <w:r>
              <w:rPr>
                <w:rFonts w:ascii="Times New Roman" w:hAnsi="Times New Roman" w:cs="Times New Roman"/>
                <w:sz w:val="20"/>
                <w:szCs w:val="20"/>
              </w:rPr>
              <w:t>ИББ )</w:t>
            </w:r>
            <w:r w:rsidRPr="00E24286">
              <w:rPr>
                <w:rFonts w:ascii="Times New Roman" w:hAnsi="Times New Roman" w:cs="Times New Roman"/>
                <w:sz w:val="20"/>
                <w:szCs w:val="20"/>
              </w:rPr>
              <w:t xml:space="preserve">. Ово праћење је од нарочите важности посебно код назора над </w:t>
            </w:r>
            <w:proofErr w:type="gramStart"/>
            <w:r w:rsidRPr="00E24286">
              <w:rPr>
                <w:rFonts w:ascii="Times New Roman" w:hAnsi="Times New Roman" w:cs="Times New Roman"/>
                <w:sz w:val="20"/>
                <w:szCs w:val="20"/>
              </w:rPr>
              <w:t>управним  поступцима</w:t>
            </w:r>
            <w:proofErr w:type="gramEnd"/>
            <w:r w:rsidRPr="00E24286">
              <w:rPr>
                <w:rFonts w:ascii="Times New Roman" w:hAnsi="Times New Roman" w:cs="Times New Roman"/>
                <w:sz w:val="20"/>
                <w:szCs w:val="20"/>
              </w:rPr>
              <w:t xml:space="preserve">  који се спроводе потпуно електронски (нпр. поступак издавања дозвола за грађење), где је потребно назирати примену прописа о управним поступцима у </w:t>
            </w:r>
            <w:r>
              <w:rPr>
                <w:rFonts w:ascii="Times New Roman" w:hAnsi="Times New Roman" w:cs="Times New Roman"/>
                <w:sz w:val="20"/>
                <w:szCs w:val="20"/>
              </w:rPr>
              <w:t>државним органима, органима АПВ</w:t>
            </w:r>
            <w:r w:rsidRPr="00E24286">
              <w:rPr>
                <w:rFonts w:ascii="Times New Roman" w:hAnsi="Times New Roman" w:cs="Times New Roman"/>
                <w:sz w:val="20"/>
                <w:szCs w:val="20"/>
              </w:rPr>
              <w:t xml:space="preserve">, ЈЛС и код других ималаца јавних овлашћења у информационим системима које користе у свом раду. </w:t>
            </w:r>
          </w:p>
          <w:p w14:paraId="2F8EF63D" w14:textId="18704EBB" w:rsidR="00E24286" w:rsidRPr="00E24286" w:rsidRDefault="00E24286" w:rsidP="00E24286">
            <w:pPr>
              <w:jc w:val="both"/>
              <w:rPr>
                <w:rFonts w:ascii="Times New Roman" w:hAnsi="Times New Roman" w:cs="Times New Roman"/>
                <w:sz w:val="20"/>
                <w:szCs w:val="20"/>
              </w:rPr>
            </w:pPr>
            <w:r w:rsidRPr="00E24286">
              <w:rPr>
                <w:rFonts w:ascii="Times New Roman" w:hAnsi="Times New Roman" w:cs="Times New Roman"/>
                <w:sz w:val="20"/>
                <w:szCs w:val="20"/>
              </w:rPr>
              <w:t>Тако је Уп</w:t>
            </w:r>
            <w:r>
              <w:rPr>
                <w:rFonts w:ascii="Times New Roman" w:hAnsi="Times New Roman" w:cs="Times New Roman"/>
                <w:sz w:val="20"/>
                <w:szCs w:val="20"/>
              </w:rPr>
              <w:t>равна инспекција надлежна за на</w:t>
            </w:r>
            <w:r>
              <w:rPr>
                <w:rFonts w:ascii="Times New Roman" w:hAnsi="Times New Roman" w:cs="Times New Roman"/>
                <w:sz w:val="20"/>
                <w:szCs w:val="20"/>
                <w:lang w:val="sr-Cyrl-RS"/>
              </w:rPr>
              <w:t>дз</w:t>
            </w:r>
            <w:r w:rsidRPr="00E24286">
              <w:rPr>
                <w:rFonts w:ascii="Times New Roman" w:hAnsi="Times New Roman" w:cs="Times New Roman"/>
                <w:sz w:val="20"/>
                <w:szCs w:val="20"/>
              </w:rPr>
              <w:t>ор над применом Закона о инспекцијском наџору, који ће се обављати у информационом систему еИнспектор, па је неопходно омогућити јој приступ и привилегије у овом систему да то може несметано да чини, уместо досадашњ</w:t>
            </w:r>
            <w:r>
              <w:rPr>
                <w:rFonts w:ascii="Times New Roman" w:hAnsi="Times New Roman" w:cs="Times New Roman"/>
                <w:sz w:val="20"/>
                <w:szCs w:val="20"/>
              </w:rPr>
              <w:t>е праксе налагања субјектима на</w:t>
            </w:r>
            <w:r>
              <w:rPr>
                <w:rFonts w:ascii="Times New Roman" w:hAnsi="Times New Roman" w:cs="Times New Roman"/>
                <w:sz w:val="20"/>
                <w:szCs w:val="20"/>
                <w:lang w:val="sr-Cyrl-RS"/>
              </w:rPr>
              <w:t>дз</w:t>
            </w:r>
            <w:r w:rsidRPr="00E24286">
              <w:rPr>
                <w:rFonts w:ascii="Times New Roman" w:hAnsi="Times New Roman" w:cs="Times New Roman"/>
                <w:sz w:val="20"/>
                <w:szCs w:val="20"/>
              </w:rPr>
              <w:t xml:space="preserve">ора да достављају штампани материјал и </w:t>
            </w:r>
            <w:r w:rsidRPr="00E24286">
              <w:rPr>
                <w:rFonts w:ascii="Times New Roman" w:hAnsi="Times New Roman" w:cs="Times New Roman"/>
                <w:sz w:val="20"/>
                <w:szCs w:val="20"/>
              </w:rPr>
              <w:lastRenderedPageBreak/>
              <w:t xml:space="preserve">податке за обављање наџора.  </w:t>
            </w:r>
          </w:p>
          <w:p w14:paraId="5D755B9D" w14:textId="31768F9F" w:rsidR="000E0A62" w:rsidRPr="00E34A6F" w:rsidRDefault="00E24286" w:rsidP="000E0A62">
            <w:pPr>
              <w:spacing w:after="0"/>
              <w:rPr>
                <w:rFonts w:ascii="Times New Roman" w:hAnsi="Times New Roman" w:cs="Times New Roman"/>
                <w:b/>
                <w:bCs/>
                <w:i/>
                <w:iCs/>
              </w:rPr>
            </w:pPr>
            <w:r w:rsidRPr="00E24286">
              <w:rPr>
                <w:rFonts w:ascii="Times New Roman" w:hAnsi="Times New Roman" w:cs="Times New Roman"/>
                <w:sz w:val="20"/>
                <w:szCs w:val="20"/>
              </w:rPr>
              <w:t xml:space="preserve"> Омогућавање инспекцији да сама приступа систему омогућује увид и у статистику рада органа, па се аутоматски врши </w:t>
            </w:r>
            <w:proofErr w:type="gramStart"/>
            <w:r w:rsidRPr="00E24286">
              <w:rPr>
                <w:rFonts w:ascii="Times New Roman" w:hAnsi="Times New Roman" w:cs="Times New Roman"/>
                <w:sz w:val="20"/>
                <w:szCs w:val="20"/>
              </w:rPr>
              <w:t>увид  и</w:t>
            </w:r>
            <w:proofErr w:type="gramEnd"/>
            <w:r w:rsidRPr="00E24286">
              <w:rPr>
                <w:rFonts w:ascii="Times New Roman" w:hAnsi="Times New Roman" w:cs="Times New Roman"/>
                <w:sz w:val="20"/>
                <w:szCs w:val="20"/>
              </w:rPr>
              <w:t xml:space="preserve"> поштовања рокова за одређене управне радње или сл, што  с једне стране олакшава идентификац</w:t>
            </w:r>
            <w:r>
              <w:rPr>
                <w:rFonts w:ascii="Times New Roman" w:hAnsi="Times New Roman" w:cs="Times New Roman"/>
                <w:sz w:val="20"/>
                <w:szCs w:val="20"/>
              </w:rPr>
              <w:t>ију неусаглашености с прописима</w:t>
            </w:r>
            <w:r w:rsidRPr="00E24286">
              <w:rPr>
                <w:rFonts w:ascii="Times New Roman" w:hAnsi="Times New Roman" w:cs="Times New Roman"/>
                <w:sz w:val="20"/>
                <w:szCs w:val="20"/>
              </w:rPr>
              <w:t>, а с друге даје  информацију које ове инспекције могу да користе за унапређење управљања ризиком (нпр.</w:t>
            </w:r>
            <w:r>
              <w:rPr>
                <w:rFonts w:ascii="Times New Roman" w:hAnsi="Times New Roman" w:cs="Times New Roman"/>
                <w:sz w:val="20"/>
                <w:szCs w:val="20"/>
                <w:lang w:val="sr-Cyrl-RS"/>
              </w:rPr>
              <w:t xml:space="preserve"> </w:t>
            </w:r>
            <w:r w:rsidRPr="00E24286">
              <w:rPr>
                <w:rFonts w:ascii="Times New Roman" w:hAnsi="Times New Roman" w:cs="Times New Roman"/>
                <w:sz w:val="20"/>
                <w:szCs w:val="20"/>
              </w:rPr>
              <w:t>која локална самоуправа најспорије издаје дозволе за градњу и има највише кашњења).</w:t>
            </w:r>
          </w:p>
        </w:tc>
      </w:tr>
      <w:tr w:rsidR="000E0A62" w:rsidRPr="00E34A6F" w14:paraId="075E98ED" w14:textId="77777777" w:rsidTr="00A275B5">
        <w:trPr>
          <w:jc w:val="center"/>
        </w:trPr>
        <w:tc>
          <w:tcPr>
            <w:tcW w:w="5735" w:type="dxa"/>
            <w:tcBorders>
              <w:right w:val="single" w:sz="8" w:space="0" w:color="000000"/>
            </w:tcBorders>
            <w:shd w:val="clear" w:color="auto" w:fill="F2F2F2" w:themeFill="background1" w:themeFillShade="F2"/>
            <w:vAlign w:val="center"/>
          </w:tcPr>
          <w:p w14:paraId="10459A57" w14:textId="547C3D22"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tcBorders>
              <w:right w:val="single" w:sz="8" w:space="0" w:color="000000"/>
            </w:tcBorders>
            <w:shd w:val="clear" w:color="auto" w:fill="F2F2F2" w:themeFill="background1" w:themeFillShade="F2"/>
            <w:vAlign w:val="center"/>
          </w:tcPr>
          <w:p w14:paraId="593EA4BD" w14:textId="15435EC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tcPr>
          <w:p w14:paraId="5342DC26" w14:textId="06CADE46"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tcPr>
          <w:p w14:paraId="47047073" w14:textId="2FBDCBD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right w:val="single" w:sz="8" w:space="0" w:color="000000"/>
            </w:tcBorders>
            <w:shd w:val="clear" w:color="auto" w:fill="F2F2F2" w:themeFill="background1" w:themeFillShade="F2"/>
            <w:vAlign w:val="center"/>
          </w:tcPr>
          <w:p w14:paraId="105AD308" w14:textId="2BDD9B3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721121F5" w14:textId="77777777" w:rsidTr="00CD61E5">
        <w:trPr>
          <w:jc w:val="center"/>
        </w:trPr>
        <w:tc>
          <w:tcPr>
            <w:tcW w:w="5735" w:type="dxa"/>
            <w:shd w:val="clear" w:color="auto" w:fill="FFFFFF" w:themeFill="background1"/>
            <w:hideMark/>
          </w:tcPr>
          <w:p w14:paraId="49884412" w14:textId="46D32B16"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2.2.1 Израда контролних листа за надзор над применом прописа у области еУправе</w:t>
            </w:r>
            <w:r w:rsidR="003F0DFB">
              <w:rPr>
                <w:rFonts w:ascii="Times New Roman" w:hAnsi="Times New Roman" w:cs="Times New Roman"/>
              </w:rPr>
              <w:t xml:space="preserve"> (</w:t>
            </w:r>
            <w:r w:rsidR="003F0DFB">
              <w:rPr>
                <w:rFonts w:ascii="Times New Roman" w:hAnsi="Times New Roman" w:cs="Times New Roman"/>
                <w:lang w:val="sr-Cyrl-RS"/>
              </w:rPr>
              <w:t>УИ и ИИБ)</w:t>
            </w:r>
            <w:r w:rsidRPr="00E34A6F">
              <w:rPr>
                <w:rFonts w:ascii="Times New Roman" w:hAnsi="Times New Roman" w:cs="Times New Roman"/>
              </w:rPr>
              <w:t>;</w:t>
            </w:r>
          </w:p>
        </w:tc>
        <w:tc>
          <w:tcPr>
            <w:tcW w:w="1908" w:type="dxa"/>
            <w:gridSpan w:val="2"/>
            <w:shd w:val="clear" w:color="auto" w:fill="FFFFFF" w:themeFill="background1"/>
            <w:hideMark/>
          </w:tcPr>
          <w:p w14:paraId="0BA842A1" w14:textId="2C70A76C" w:rsidR="000E0A62" w:rsidRPr="00E34A6F" w:rsidRDefault="003F0DFB" w:rsidP="000E0A62">
            <w:pPr>
              <w:spacing w:after="0"/>
              <w:rPr>
                <w:rFonts w:ascii="Times New Roman" w:hAnsi="Times New Roman" w:cs="Times New Roman"/>
              </w:rPr>
            </w:pPr>
            <w:r>
              <w:rPr>
                <w:rFonts w:ascii="Times New Roman" w:hAnsi="Times New Roman" w:cs="Times New Roman"/>
                <w:lang w:val="sr-Cyrl-RS"/>
              </w:rPr>
              <w:t>2</w:t>
            </w:r>
            <w:r w:rsidR="000E0A62" w:rsidRPr="00E34A6F">
              <w:rPr>
                <w:rFonts w:ascii="Times New Roman" w:hAnsi="Times New Roman" w:cs="Times New Roman"/>
              </w:rPr>
              <w:t xml:space="preserve">. </w:t>
            </w:r>
            <w:proofErr w:type="gramStart"/>
            <w:r w:rsidR="000E0A62" w:rsidRPr="00E34A6F">
              <w:rPr>
                <w:rFonts w:ascii="Times New Roman" w:hAnsi="Times New Roman" w:cs="Times New Roman"/>
              </w:rPr>
              <w:t>кв</w:t>
            </w:r>
            <w:proofErr w:type="gramEnd"/>
            <w:r w:rsidR="000E0A62" w:rsidRPr="00E34A6F">
              <w:rPr>
                <w:rFonts w:ascii="Times New Roman" w:hAnsi="Times New Roman" w:cs="Times New Roman"/>
              </w:rPr>
              <w:t>. 2020.</w:t>
            </w:r>
          </w:p>
        </w:tc>
        <w:tc>
          <w:tcPr>
            <w:tcW w:w="2432" w:type="dxa"/>
            <w:shd w:val="clear" w:color="auto" w:fill="FFFFFF" w:themeFill="background1"/>
            <w:hideMark/>
          </w:tcPr>
          <w:p w14:paraId="5110D708" w14:textId="480F73C1"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rPr>
              <w:t>МДУЛС</w:t>
            </w:r>
            <w:r w:rsidRPr="00E34A6F">
              <w:rPr>
                <w:rFonts w:ascii="Times New Roman" w:hAnsi="Times New Roman" w:cs="Times New Roman"/>
                <w:lang w:val="sr-Cyrl-RS"/>
              </w:rPr>
              <w:t xml:space="preserve"> </w:t>
            </w:r>
          </w:p>
        </w:tc>
        <w:tc>
          <w:tcPr>
            <w:tcW w:w="2436" w:type="dxa"/>
            <w:gridSpan w:val="3"/>
            <w:shd w:val="clear" w:color="auto" w:fill="FFFFFF" w:themeFill="background1"/>
            <w:hideMark/>
          </w:tcPr>
          <w:p w14:paraId="0E161EC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3059" w:type="dxa"/>
            <w:shd w:val="clear" w:color="auto" w:fill="FFFFFF" w:themeFill="background1"/>
            <w:hideMark/>
          </w:tcPr>
          <w:p w14:paraId="01A6AB9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7F1FC2A1" w14:textId="77777777" w:rsidTr="00CD61E5">
        <w:trPr>
          <w:jc w:val="center"/>
        </w:trPr>
        <w:tc>
          <w:tcPr>
            <w:tcW w:w="5735" w:type="dxa"/>
            <w:shd w:val="clear" w:color="auto" w:fill="FFFFFF" w:themeFill="background1"/>
            <w:hideMark/>
          </w:tcPr>
          <w:p w14:paraId="1650A201" w14:textId="6F402E74"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2.2.2 </w:t>
            </w:r>
            <w:r w:rsidRPr="00E34A6F">
              <w:rPr>
                <w:rFonts w:ascii="Times New Roman" w:hAnsi="Times New Roman" w:cs="Times New Roman"/>
                <w:lang w:val="sr-Cyrl-RS"/>
              </w:rPr>
              <w:t xml:space="preserve">Обезбеђење приступа информационим системима органа </w:t>
            </w:r>
            <w:r w:rsidRPr="00E34A6F">
              <w:rPr>
                <w:rFonts w:ascii="Times New Roman" w:hAnsi="Times New Roman" w:cs="Times New Roman"/>
              </w:rPr>
              <w:t>надлежним инспекција</w:t>
            </w:r>
            <w:r w:rsidRPr="00E34A6F">
              <w:rPr>
                <w:rFonts w:ascii="Times New Roman" w:hAnsi="Times New Roman" w:cs="Times New Roman"/>
                <w:lang w:val="sr-Cyrl-RS"/>
              </w:rPr>
              <w:t xml:space="preserve">ма </w:t>
            </w:r>
            <w:r w:rsidRPr="00E34A6F">
              <w:rPr>
                <w:rFonts w:ascii="Times New Roman" w:hAnsi="Times New Roman" w:cs="Times New Roman"/>
              </w:rPr>
              <w:t xml:space="preserve">за спровођење надзора </w:t>
            </w:r>
            <w:r w:rsidRPr="00E34A6F">
              <w:rPr>
                <w:rFonts w:ascii="Times New Roman" w:hAnsi="Times New Roman" w:cs="Times New Roman"/>
                <w:lang w:val="sr-Cyrl-RS"/>
              </w:rPr>
              <w:t>к</w:t>
            </w:r>
            <w:r w:rsidRPr="00E34A6F">
              <w:rPr>
                <w:rFonts w:ascii="Times New Roman" w:hAnsi="Times New Roman" w:cs="Times New Roman"/>
              </w:rPr>
              <w:t>oришћење</w:t>
            </w:r>
            <w:r w:rsidRPr="00E34A6F">
              <w:rPr>
                <w:rFonts w:ascii="Times New Roman" w:hAnsi="Times New Roman" w:cs="Times New Roman"/>
                <w:lang w:val="sr-Cyrl-RS"/>
              </w:rPr>
              <w:t>м</w:t>
            </w:r>
            <w:r w:rsidRPr="00E34A6F">
              <w:rPr>
                <w:rFonts w:ascii="Times New Roman" w:hAnsi="Times New Roman" w:cs="Times New Roman"/>
              </w:rPr>
              <w:t xml:space="preserve"> софтверског решења еИнспектор </w:t>
            </w:r>
          </w:p>
        </w:tc>
        <w:tc>
          <w:tcPr>
            <w:tcW w:w="1908" w:type="dxa"/>
            <w:gridSpan w:val="2"/>
            <w:shd w:val="clear" w:color="auto" w:fill="FFFFFF" w:themeFill="background1"/>
            <w:hideMark/>
          </w:tcPr>
          <w:p w14:paraId="2E63B1E4"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41AC5424" w14:textId="78D399D8" w:rsidR="000E0A62" w:rsidRPr="00E34A6F" w:rsidRDefault="003F0DFB" w:rsidP="000E0A62">
            <w:pPr>
              <w:spacing w:after="0"/>
              <w:rPr>
                <w:rFonts w:ascii="Times New Roman" w:hAnsi="Times New Roman" w:cs="Times New Roman"/>
              </w:rPr>
            </w:pPr>
            <w:r>
              <w:rPr>
                <w:rFonts w:ascii="Times New Roman" w:hAnsi="Times New Roman" w:cs="Times New Roman"/>
                <w:lang w:val="sr-Cyrl-RS"/>
              </w:rPr>
              <w:t>ИТЕ</w:t>
            </w:r>
          </w:p>
        </w:tc>
        <w:tc>
          <w:tcPr>
            <w:tcW w:w="2436" w:type="dxa"/>
            <w:gridSpan w:val="3"/>
            <w:shd w:val="clear" w:color="auto" w:fill="FFFFFF" w:themeFill="background1"/>
            <w:hideMark/>
          </w:tcPr>
          <w:p w14:paraId="0B24BA87" w14:textId="68C1FBD6" w:rsidR="000E0A62" w:rsidRPr="00E34A6F" w:rsidRDefault="003F0DFB" w:rsidP="000E0A62">
            <w:pPr>
              <w:spacing w:after="0"/>
              <w:rPr>
                <w:rFonts w:ascii="Times New Roman" w:hAnsi="Times New Roman" w:cs="Times New Roman"/>
              </w:rPr>
            </w:pPr>
            <w:r>
              <w:rPr>
                <w:rFonts w:ascii="Times New Roman" w:hAnsi="Times New Roman" w:cs="Times New Roman"/>
                <w:lang w:val="sr-Cyrl-RS"/>
              </w:rPr>
              <w:t>МДУЛС</w:t>
            </w:r>
          </w:p>
        </w:tc>
        <w:tc>
          <w:tcPr>
            <w:tcW w:w="3059" w:type="dxa"/>
            <w:shd w:val="clear" w:color="auto" w:fill="FFFFFF" w:themeFill="background1"/>
            <w:hideMark/>
          </w:tcPr>
          <w:p w14:paraId="1B14918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7845C439" w14:textId="77777777" w:rsidTr="00DF096E">
        <w:trPr>
          <w:trHeight w:val="576"/>
          <w:jc w:val="center"/>
        </w:trPr>
        <w:tc>
          <w:tcPr>
            <w:tcW w:w="15570" w:type="dxa"/>
            <w:gridSpan w:val="8"/>
            <w:shd w:val="clear" w:color="auto" w:fill="F7CAAC" w:themeFill="accent2" w:themeFillTint="66"/>
            <w:vAlign w:val="center"/>
            <w:hideMark/>
          </w:tcPr>
          <w:p w14:paraId="007A8B7C"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 xml:space="preserve">Мера 2.3 Успостављање механизма за исправку и ажурирање података уписаних у регистре </w:t>
            </w:r>
          </w:p>
        </w:tc>
      </w:tr>
      <w:tr w:rsidR="000E0A62" w:rsidRPr="00E34A6F" w14:paraId="0AB8CBC4" w14:textId="77777777" w:rsidTr="00A275B5">
        <w:trPr>
          <w:jc w:val="center"/>
        </w:trPr>
        <w:tc>
          <w:tcPr>
            <w:tcW w:w="5735" w:type="dxa"/>
            <w:tcBorders>
              <w:bottom w:val="single" w:sz="4" w:space="0" w:color="000000"/>
              <w:right w:val="single" w:sz="8" w:space="0" w:color="000000"/>
            </w:tcBorders>
            <w:shd w:val="clear" w:color="auto" w:fill="F2F2F2" w:themeFill="background1" w:themeFillShade="F2"/>
            <w:vAlign w:val="center"/>
          </w:tcPr>
          <w:p w14:paraId="654A106C" w14:textId="31E10CBB"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bottom w:val="single" w:sz="4" w:space="0" w:color="000000"/>
              <w:right w:val="single" w:sz="8" w:space="0" w:color="000000"/>
            </w:tcBorders>
            <w:shd w:val="clear" w:color="auto" w:fill="F2F2F2" w:themeFill="background1" w:themeFillShade="F2"/>
            <w:vAlign w:val="center"/>
          </w:tcPr>
          <w:p w14:paraId="6564E669" w14:textId="21B21D3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bottom w:val="single" w:sz="4" w:space="0" w:color="000000"/>
            </w:tcBorders>
            <w:shd w:val="clear" w:color="auto" w:fill="F2F2F2" w:themeFill="background1" w:themeFillShade="F2"/>
            <w:vAlign w:val="center"/>
          </w:tcPr>
          <w:p w14:paraId="6AE8288D" w14:textId="6A566FAB"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bottom w:val="single" w:sz="4" w:space="0" w:color="000000"/>
            </w:tcBorders>
            <w:shd w:val="clear" w:color="auto" w:fill="F2F2F2" w:themeFill="background1" w:themeFillShade="F2"/>
            <w:vAlign w:val="center"/>
          </w:tcPr>
          <w:p w14:paraId="6768A454" w14:textId="1767E5F2"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bottom w:val="single" w:sz="4" w:space="0" w:color="000000"/>
              <w:right w:val="single" w:sz="8" w:space="0" w:color="000000"/>
            </w:tcBorders>
            <w:shd w:val="clear" w:color="auto" w:fill="F2F2F2" w:themeFill="background1" w:themeFillShade="F2"/>
          </w:tcPr>
          <w:p w14:paraId="34751524" w14:textId="07ED43BE"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3218ECA6" w14:textId="77777777" w:rsidTr="00ED6E44">
        <w:trPr>
          <w:jc w:val="center"/>
        </w:trPr>
        <w:tc>
          <w:tcPr>
            <w:tcW w:w="5735" w:type="dxa"/>
            <w:tcBorders>
              <w:bottom w:val="single" w:sz="4" w:space="0" w:color="000000"/>
              <w:right w:val="single" w:sz="8" w:space="0" w:color="000000"/>
            </w:tcBorders>
            <w:shd w:val="clear" w:color="auto" w:fill="FFFFFF" w:themeFill="background1"/>
            <w:vAlign w:val="center"/>
          </w:tcPr>
          <w:p w14:paraId="6E6DCED4" w14:textId="49F6DD82" w:rsidR="000E0A62" w:rsidRPr="00E34A6F" w:rsidRDefault="000E0A62" w:rsidP="000E0A62">
            <w:pPr>
              <w:spacing w:after="0"/>
              <w:rPr>
                <w:rFonts w:ascii="Times New Roman" w:eastAsia="Times New Roman" w:hAnsi="Times New Roman" w:cs="Times New Roman"/>
                <w:bCs/>
                <w:sz w:val="20"/>
                <w:szCs w:val="20"/>
                <w:lang w:val="sr-Cyrl-RS"/>
              </w:rPr>
            </w:pPr>
            <w:r w:rsidRPr="00E34A6F">
              <w:rPr>
                <w:rFonts w:ascii="Times New Roman" w:hAnsi="Times New Roman" w:cs="Times New Roman"/>
                <w:bCs/>
                <w:sz w:val="20"/>
                <w:szCs w:val="20"/>
                <w:lang w:val="sr-Cyrl-CS"/>
              </w:rPr>
              <w:t>1. Број службених евиденција доступних у ел.облику на сервисној магистрали органа</w:t>
            </w:r>
          </w:p>
        </w:tc>
        <w:tc>
          <w:tcPr>
            <w:tcW w:w="1908" w:type="dxa"/>
            <w:gridSpan w:val="2"/>
            <w:tcBorders>
              <w:bottom w:val="single" w:sz="4" w:space="0" w:color="000000"/>
              <w:right w:val="single" w:sz="8" w:space="0" w:color="000000"/>
            </w:tcBorders>
            <w:shd w:val="clear" w:color="auto" w:fill="FFFFFF" w:themeFill="background1"/>
            <w:vAlign w:val="center"/>
          </w:tcPr>
          <w:p w14:paraId="05A496CD" w14:textId="77777777" w:rsidR="000E0A62" w:rsidRPr="00E34A6F" w:rsidRDefault="000E0A62" w:rsidP="000E0A62">
            <w:pPr>
              <w:spacing w:after="0"/>
              <w:rPr>
                <w:rFonts w:ascii="Times New Roman" w:hAnsi="Times New Roman" w:cs="Times New Roman"/>
                <w:b/>
                <w:bCs/>
                <w:i/>
                <w:iCs/>
              </w:rPr>
            </w:pPr>
          </w:p>
        </w:tc>
        <w:tc>
          <w:tcPr>
            <w:tcW w:w="2432" w:type="dxa"/>
            <w:tcBorders>
              <w:bottom w:val="single" w:sz="4" w:space="0" w:color="000000"/>
            </w:tcBorders>
            <w:shd w:val="clear" w:color="auto" w:fill="FFFFFF" w:themeFill="background1"/>
            <w:vAlign w:val="center"/>
          </w:tcPr>
          <w:p w14:paraId="1639ECA6" w14:textId="77777777" w:rsidR="000E0A62" w:rsidRPr="00E34A6F" w:rsidRDefault="000E0A62" w:rsidP="000E0A62">
            <w:pPr>
              <w:spacing w:after="0"/>
              <w:rPr>
                <w:rFonts w:ascii="Times New Roman" w:hAnsi="Times New Roman" w:cs="Times New Roman"/>
                <w:b/>
                <w:bCs/>
                <w:i/>
                <w:iCs/>
              </w:rPr>
            </w:pPr>
          </w:p>
        </w:tc>
        <w:tc>
          <w:tcPr>
            <w:tcW w:w="2436" w:type="dxa"/>
            <w:gridSpan w:val="3"/>
            <w:tcBorders>
              <w:bottom w:val="single" w:sz="4" w:space="0" w:color="000000"/>
            </w:tcBorders>
            <w:shd w:val="clear" w:color="auto" w:fill="FFFFFF" w:themeFill="background1"/>
            <w:vAlign w:val="center"/>
          </w:tcPr>
          <w:p w14:paraId="47385C4B"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583987BB" w14:textId="77777777" w:rsidR="000E0A62" w:rsidRPr="00E34A6F" w:rsidRDefault="000E0A62" w:rsidP="000E0A62">
            <w:pPr>
              <w:spacing w:after="0"/>
              <w:rPr>
                <w:rFonts w:ascii="Times New Roman" w:hAnsi="Times New Roman" w:cs="Times New Roman"/>
                <w:b/>
                <w:bCs/>
                <w:i/>
                <w:iCs/>
              </w:rPr>
            </w:pPr>
          </w:p>
        </w:tc>
      </w:tr>
      <w:tr w:rsidR="000E0A62" w:rsidRPr="00E34A6F" w14:paraId="7CFCE2B6" w14:textId="77777777" w:rsidTr="00ED6E44">
        <w:trPr>
          <w:jc w:val="center"/>
        </w:trPr>
        <w:tc>
          <w:tcPr>
            <w:tcW w:w="5735" w:type="dxa"/>
            <w:tcBorders>
              <w:bottom w:val="single" w:sz="4" w:space="0" w:color="000000"/>
              <w:right w:val="single" w:sz="8" w:space="0" w:color="000000"/>
            </w:tcBorders>
            <w:shd w:val="clear" w:color="auto" w:fill="FFFFFF" w:themeFill="background1"/>
            <w:vAlign w:val="center"/>
          </w:tcPr>
          <w:p w14:paraId="013B5C5F" w14:textId="76DC117A" w:rsidR="000E0A62" w:rsidRPr="00E34A6F" w:rsidRDefault="000E0A62" w:rsidP="000E0A62">
            <w:pPr>
              <w:spacing w:after="0"/>
              <w:rPr>
                <w:rFonts w:ascii="Times New Roman" w:hAnsi="Times New Roman" w:cs="Times New Roman"/>
                <w:b/>
                <w:bCs/>
                <w:i/>
                <w:iCs/>
              </w:rPr>
            </w:pPr>
            <w:r w:rsidRPr="00E34A6F">
              <w:rPr>
                <w:rFonts w:ascii="Times New Roman" w:hAnsi="Times New Roman" w:cs="Times New Roman"/>
                <w:bCs/>
                <w:sz w:val="20"/>
                <w:szCs w:val="20"/>
                <w:lang w:val="sr-Cyrl-CS"/>
              </w:rPr>
              <w:t xml:space="preserve">2. Број грађана који су потврдили тачност података у регистрима који се о њима воде </w:t>
            </w:r>
          </w:p>
        </w:tc>
        <w:tc>
          <w:tcPr>
            <w:tcW w:w="1908" w:type="dxa"/>
            <w:gridSpan w:val="2"/>
            <w:tcBorders>
              <w:bottom w:val="single" w:sz="4" w:space="0" w:color="000000"/>
              <w:right w:val="single" w:sz="8" w:space="0" w:color="000000"/>
            </w:tcBorders>
            <w:shd w:val="clear" w:color="auto" w:fill="FFFFFF" w:themeFill="background1"/>
            <w:vAlign w:val="center"/>
          </w:tcPr>
          <w:p w14:paraId="5D53679A" w14:textId="77777777" w:rsidR="000E0A62" w:rsidRPr="00E34A6F" w:rsidRDefault="000E0A62" w:rsidP="000E0A62">
            <w:pPr>
              <w:spacing w:after="0"/>
              <w:rPr>
                <w:rFonts w:ascii="Times New Roman" w:hAnsi="Times New Roman" w:cs="Times New Roman"/>
                <w:b/>
                <w:bCs/>
                <w:i/>
                <w:iCs/>
              </w:rPr>
            </w:pPr>
          </w:p>
        </w:tc>
        <w:tc>
          <w:tcPr>
            <w:tcW w:w="2432" w:type="dxa"/>
            <w:tcBorders>
              <w:bottom w:val="single" w:sz="4" w:space="0" w:color="000000"/>
            </w:tcBorders>
            <w:shd w:val="clear" w:color="auto" w:fill="FFFFFF" w:themeFill="background1"/>
            <w:vAlign w:val="center"/>
          </w:tcPr>
          <w:p w14:paraId="63BA5689" w14:textId="77777777" w:rsidR="000E0A62" w:rsidRPr="00E34A6F" w:rsidRDefault="000E0A62" w:rsidP="000E0A62">
            <w:pPr>
              <w:spacing w:after="0"/>
              <w:rPr>
                <w:rFonts w:ascii="Times New Roman" w:hAnsi="Times New Roman" w:cs="Times New Roman"/>
                <w:b/>
                <w:bCs/>
                <w:i/>
                <w:iCs/>
              </w:rPr>
            </w:pPr>
          </w:p>
        </w:tc>
        <w:tc>
          <w:tcPr>
            <w:tcW w:w="2436" w:type="dxa"/>
            <w:gridSpan w:val="3"/>
            <w:tcBorders>
              <w:bottom w:val="single" w:sz="4" w:space="0" w:color="000000"/>
            </w:tcBorders>
            <w:shd w:val="clear" w:color="auto" w:fill="FFFFFF" w:themeFill="background1"/>
            <w:vAlign w:val="center"/>
          </w:tcPr>
          <w:p w14:paraId="7E96B808"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771F0B2E" w14:textId="77777777" w:rsidR="000E0A62" w:rsidRPr="00E34A6F" w:rsidRDefault="000E0A62" w:rsidP="000E0A62">
            <w:pPr>
              <w:spacing w:after="0"/>
              <w:rPr>
                <w:rFonts w:ascii="Times New Roman" w:hAnsi="Times New Roman" w:cs="Times New Roman"/>
                <w:b/>
                <w:bCs/>
                <w:i/>
                <w:iCs/>
              </w:rPr>
            </w:pPr>
          </w:p>
        </w:tc>
      </w:tr>
      <w:tr w:rsidR="000E0A62" w:rsidRPr="00E34A6F" w14:paraId="0ADDC3E9" w14:textId="77777777" w:rsidTr="00ED6E44">
        <w:trPr>
          <w:jc w:val="center"/>
        </w:trPr>
        <w:tc>
          <w:tcPr>
            <w:tcW w:w="5735" w:type="dxa"/>
            <w:tcBorders>
              <w:bottom w:val="single" w:sz="4" w:space="0" w:color="000000"/>
              <w:right w:val="single" w:sz="8" w:space="0" w:color="000000"/>
            </w:tcBorders>
            <w:shd w:val="clear" w:color="auto" w:fill="FFFFFF" w:themeFill="background1"/>
            <w:vAlign w:val="center"/>
          </w:tcPr>
          <w:p w14:paraId="7BFBB5E7" w14:textId="73977F8F" w:rsidR="000E0A62" w:rsidRPr="00E34A6F" w:rsidRDefault="000E0A62" w:rsidP="000E0A62">
            <w:pPr>
              <w:spacing w:after="0"/>
              <w:rPr>
                <w:rFonts w:ascii="Times New Roman" w:hAnsi="Times New Roman" w:cs="Times New Roman"/>
                <w:b/>
                <w:bCs/>
                <w:i/>
                <w:iCs/>
              </w:rPr>
            </w:pPr>
            <w:r w:rsidRPr="00E34A6F">
              <w:rPr>
                <w:rFonts w:ascii="Times New Roman" w:hAnsi="Times New Roman" w:cs="Times New Roman"/>
                <w:bCs/>
                <w:sz w:val="20"/>
                <w:szCs w:val="20"/>
                <w:lang w:val="sr-Cyrl-CS"/>
              </w:rPr>
              <w:t>3. Просечно време решавања захтева за исправку података</w:t>
            </w:r>
          </w:p>
        </w:tc>
        <w:tc>
          <w:tcPr>
            <w:tcW w:w="1908" w:type="dxa"/>
            <w:gridSpan w:val="2"/>
            <w:tcBorders>
              <w:bottom w:val="single" w:sz="4" w:space="0" w:color="000000"/>
              <w:right w:val="single" w:sz="8" w:space="0" w:color="000000"/>
            </w:tcBorders>
            <w:shd w:val="clear" w:color="auto" w:fill="FFFFFF" w:themeFill="background1"/>
            <w:vAlign w:val="center"/>
          </w:tcPr>
          <w:p w14:paraId="027E627F" w14:textId="77777777" w:rsidR="000E0A62" w:rsidRPr="00E34A6F" w:rsidRDefault="000E0A62" w:rsidP="000E0A62">
            <w:pPr>
              <w:spacing w:after="0"/>
              <w:rPr>
                <w:rFonts w:ascii="Times New Roman" w:hAnsi="Times New Roman" w:cs="Times New Roman"/>
                <w:b/>
                <w:bCs/>
                <w:i/>
                <w:iCs/>
              </w:rPr>
            </w:pPr>
          </w:p>
        </w:tc>
        <w:tc>
          <w:tcPr>
            <w:tcW w:w="2432" w:type="dxa"/>
            <w:tcBorders>
              <w:bottom w:val="single" w:sz="4" w:space="0" w:color="000000"/>
            </w:tcBorders>
            <w:shd w:val="clear" w:color="auto" w:fill="FFFFFF" w:themeFill="background1"/>
            <w:vAlign w:val="center"/>
          </w:tcPr>
          <w:p w14:paraId="4595541D" w14:textId="77777777" w:rsidR="000E0A62" w:rsidRPr="00E34A6F" w:rsidRDefault="000E0A62" w:rsidP="000E0A62">
            <w:pPr>
              <w:spacing w:after="0"/>
              <w:rPr>
                <w:rFonts w:ascii="Times New Roman" w:hAnsi="Times New Roman" w:cs="Times New Roman"/>
                <w:b/>
                <w:bCs/>
                <w:i/>
                <w:iCs/>
              </w:rPr>
            </w:pPr>
          </w:p>
        </w:tc>
        <w:tc>
          <w:tcPr>
            <w:tcW w:w="2436" w:type="dxa"/>
            <w:gridSpan w:val="3"/>
            <w:tcBorders>
              <w:bottom w:val="single" w:sz="4" w:space="0" w:color="000000"/>
            </w:tcBorders>
            <w:shd w:val="clear" w:color="auto" w:fill="FFFFFF" w:themeFill="background1"/>
            <w:vAlign w:val="center"/>
          </w:tcPr>
          <w:p w14:paraId="0CC8BC4D"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0BEC7F56" w14:textId="77777777" w:rsidR="000E0A62" w:rsidRPr="00E34A6F" w:rsidRDefault="000E0A62" w:rsidP="000E0A62">
            <w:pPr>
              <w:spacing w:after="0"/>
              <w:rPr>
                <w:rFonts w:ascii="Times New Roman" w:hAnsi="Times New Roman" w:cs="Times New Roman"/>
                <w:b/>
                <w:bCs/>
                <w:i/>
                <w:iCs/>
              </w:rPr>
            </w:pPr>
          </w:p>
        </w:tc>
      </w:tr>
      <w:tr w:rsidR="000E0A62" w:rsidRPr="00E34A6F" w14:paraId="431D03D2" w14:textId="77777777" w:rsidTr="00424AFB">
        <w:trPr>
          <w:trHeight w:val="576"/>
          <w:jc w:val="center"/>
        </w:trPr>
        <w:tc>
          <w:tcPr>
            <w:tcW w:w="15570" w:type="dxa"/>
            <w:gridSpan w:val="8"/>
            <w:tcBorders>
              <w:bottom w:val="single" w:sz="4" w:space="0" w:color="000000"/>
              <w:right w:val="single" w:sz="8" w:space="0" w:color="000000"/>
            </w:tcBorders>
            <w:shd w:val="clear" w:color="auto" w:fill="F2F2F2" w:themeFill="background1" w:themeFillShade="F2"/>
            <w:vAlign w:val="center"/>
          </w:tcPr>
          <w:p w14:paraId="6690265F" w14:textId="2EDC82A9"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0E0A62" w:rsidRPr="00E34A6F" w14:paraId="64606861" w14:textId="77777777" w:rsidTr="007D33AA">
        <w:trPr>
          <w:jc w:val="center"/>
        </w:trPr>
        <w:tc>
          <w:tcPr>
            <w:tcW w:w="15570" w:type="dxa"/>
            <w:gridSpan w:val="8"/>
            <w:tcBorders>
              <w:bottom w:val="single" w:sz="4" w:space="0" w:color="000000"/>
            </w:tcBorders>
            <w:shd w:val="clear" w:color="auto" w:fill="auto"/>
            <w:vAlign w:val="center"/>
            <w:hideMark/>
          </w:tcPr>
          <w:p w14:paraId="30D03DAD"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У складу са Законом о заштити података о личности</w:t>
            </w:r>
            <w:r w:rsidRPr="00E34A6F">
              <w:rPr>
                <w:rFonts w:ascii="Times New Roman" w:eastAsia="Times New Roman" w:hAnsi="Times New Roman" w:cs="Times New Roman"/>
                <w:sz w:val="20"/>
                <w:szCs w:val="20"/>
                <w:vertAlign w:val="superscript"/>
                <w:lang w:val="sr-Cyrl-RS"/>
              </w:rPr>
              <w:footnoteReference w:id="3"/>
            </w:r>
            <w:r w:rsidRPr="00E34A6F">
              <w:rPr>
                <w:rFonts w:ascii="Times New Roman" w:eastAsia="Times New Roman" w:hAnsi="Times New Roman" w:cs="Times New Roman"/>
                <w:sz w:val="20"/>
                <w:szCs w:val="20"/>
                <w:lang w:val="sr-Cyrl-RS"/>
              </w:rPr>
              <w:t xml:space="preserve"> сваком кориснику  електронске управе  неопходно је омогућити преглед  у податаке о личности које органи  о њему обрађују,  основ и сврху обраде као и да захтева исправку  и допуну података у свим евиденцијама у којима се тај податак води.</w:t>
            </w:r>
          </w:p>
          <w:p w14:paraId="3FDAD576"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На пример, ако корисник промени пребивалиште, неопходно је да поднесе захтев за измену овог податка у личној карти, саобраћајној дозволи, возачкој дозволи и пасошу, као посебне поступке, иако све евиденције води МУП, односно издаје све наведене исправе. Поред тога ове податке користе и други органи којима се корисник обраћа. Овакве скупе и компликоване процедуре, пошто се спроводе на  захтев корисника,  доводе до тога да евиденције остају неажурне. </w:t>
            </w:r>
          </w:p>
          <w:p w14:paraId="200E6C60" w14:textId="493BF1E0"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 xml:space="preserve">Потребно је развити функционалност Портала еУправа тако да на једноставан  и прегледан начин омогући кориснику електронске управе да управља својим подацима, као и </w:t>
            </w:r>
            <w:r w:rsidRPr="00E34A6F">
              <w:rPr>
                <w:rFonts w:ascii="Times New Roman" w:eastAsia="Times New Roman" w:hAnsi="Times New Roman" w:cs="Times New Roman"/>
                <w:sz w:val="20"/>
                <w:szCs w:val="20"/>
                <w:lang w:val="sr-Cyrl-RS"/>
              </w:rPr>
              <w:lastRenderedPageBreak/>
              <w:t>њихово аутоматско ажурирање у систему након измене у изворној евиденцији или поједностављење процедуре измене тог податка, уз минимизирање трошкова.</w:t>
            </w:r>
          </w:p>
        </w:tc>
      </w:tr>
      <w:tr w:rsidR="000E0A62" w:rsidRPr="00E34A6F" w14:paraId="389D9294" w14:textId="77777777" w:rsidTr="00A275B5">
        <w:trPr>
          <w:jc w:val="center"/>
        </w:trPr>
        <w:tc>
          <w:tcPr>
            <w:tcW w:w="5735" w:type="dxa"/>
            <w:tcBorders>
              <w:bottom w:val="single" w:sz="4" w:space="0" w:color="000000"/>
              <w:right w:val="single" w:sz="8" w:space="0" w:color="000000"/>
            </w:tcBorders>
            <w:shd w:val="clear" w:color="auto" w:fill="F2F2F2" w:themeFill="background1" w:themeFillShade="F2"/>
            <w:vAlign w:val="center"/>
          </w:tcPr>
          <w:p w14:paraId="580081E6" w14:textId="413BA3E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tcBorders>
              <w:bottom w:val="single" w:sz="4" w:space="0" w:color="000000"/>
              <w:right w:val="single" w:sz="8" w:space="0" w:color="000000"/>
            </w:tcBorders>
            <w:shd w:val="clear" w:color="auto" w:fill="F2F2F2" w:themeFill="background1" w:themeFillShade="F2"/>
            <w:vAlign w:val="center"/>
          </w:tcPr>
          <w:p w14:paraId="268449E5" w14:textId="549754A0"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bottom w:val="single" w:sz="4" w:space="0" w:color="000000"/>
            </w:tcBorders>
            <w:shd w:val="clear" w:color="auto" w:fill="F2F2F2" w:themeFill="background1" w:themeFillShade="F2"/>
            <w:vAlign w:val="center"/>
          </w:tcPr>
          <w:p w14:paraId="3C139AE7" w14:textId="0186B2BA"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tcBorders>
            <w:shd w:val="clear" w:color="auto" w:fill="F2F2F2" w:themeFill="background1" w:themeFillShade="F2"/>
            <w:vAlign w:val="center"/>
          </w:tcPr>
          <w:p w14:paraId="572A590C" w14:textId="278333FC"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tcPr>
          <w:p w14:paraId="0EA705FE" w14:textId="1333F1AC"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16BDC052" w14:textId="77777777" w:rsidTr="00D31D47">
        <w:trPr>
          <w:jc w:val="center"/>
        </w:trPr>
        <w:tc>
          <w:tcPr>
            <w:tcW w:w="5735" w:type="dxa"/>
            <w:shd w:val="clear" w:color="auto" w:fill="FFFFFF" w:themeFill="background1"/>
            <w:hideMark/>
          </w:tcPr>
          <w:p w14:paraId="6191325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2.3.1 Израда функционално-техничке спецификације и имплементација техничког решења које ће омогућити кориснику Портала еУправа преглед свих података који се о њему воде, праћење њихове обраде, као и подношење електронског захтева за њихову исправку;</w:t>
            </w:r>
          </w:p>
        </w:tc>
        <w:tc>
          <w:tcPr>
            <w:tcW w:w="1908" w:type="dxa"/>
            <w:gridSpan w:val="2"/>
            <w:shd w:val="clear" w:color="auto" w:fill="FFFFFF" w:themeFill="background1"/>
            <w:hideMark/>
          </w:tcPr>
          <w:p w14:paraId="1A45436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6E3742F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591116A8"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7F9F20E4" w14:textId="5E7ABAAB" w:rsidR="000E0A62" w:rsidRPr="00E34A6F" w:rsidRDefault="005361EF" w:rsidP="000E0A62">
            <w:pPr>
              <w:spacing w:after="0"/>
              <w:rPr>
                <w:rFonts w:ascii="Times New Roman" w:hAnsi="Times New Roman" w:cs="Times New Roman"/>
                <w:lang w:val="sr-Cyrl-RS"/>
              </w:rPr>
            </w:pPr>
            <w:r w:rsidRPr="00E34A6F">
              <w:rPr>
                <w:rFonts w:ascii="Times New Roman" w:hAnsi="Times New Roman" w:cs="Times New Roman"/>
                <w:lang w:val="sr-Cyrl-RS"/>
              </w:rPr>
              <w:t>Средства нису потребна</w:t>
            </w:r>
          </w:p>
        </w:tc>
      </w:tr>
      <w:tr w:rsidR="000E0A62" w:rsidRPr="00E34A6F" w14:paraId="33E30604" w14:textId="77777777" w:rsidTr="00D31D47">
        <w:trPr>
          <w:jc w:val="center"/>
        </w:trPr>
        <w:tc>
          <w:tcPr>
            <w:tcW w:w="5735" w:type="dxa"/>
            <w:shd w:val="clear" w:color="auto" w:fill="FFFFFF" w:themeFill="background1"/>
            <w:hideMark/>
          </w:tcPr>
          <w:p w14:paraId="0887B613" w14:textId="7DCBC497" w:rsidR="000E0A62" w:rsidRPr="00E34A6F" w:rsidRDefault="000E0A62" w:rsidP="00245536">
            <w:pPr>
              <w:spacing w:after="0"/>
              <w:rPr>
                <w:rFonts w:ascii="Times New Roman" w:hAnsi="Times New Roman" w:cs="Times New Roman"/>
              </w:rPr>
            </w:pPr>
            <w:r w:rsidRPr="00E34A6F">
              <w:rPr>
                <w:rFonts w:ascii="Times New Roman" w:hAnsi="Times New Roman" w:cs="Times New Roman"/>
              </w:rPr>
              <w:t>2.3.2 Успоста</w:t>
            </w:r>
            <w:r w:rsidRPr="00E34A6F">
              <w:rPr>
                <w:rFonts w:ascii="Times New Roman" w:hAnsi="Times New Roman" w:cs="Times New Roman"/>
                <w:lang w:val="sr-Cyrl-RS"/>
              </w:rPr>
              <w:t>вити</w:t>
            </w:r>
            <w:r w:rsidR="00245536" w:rsidRPr="00E34A6F">
              <w:rPr>
                <w:rFonts w:ascii="Times New Roman" w:hAnsi="Times New Roman" w:cs="Times New Roman"/>
                <w:lang w:val="sr-Cyrl-RS"/>
              </w:rPr>
              <w:t xml:space="preserve"> </w:t>
            </w:r>
            <w:r w:rsidRPr="00E34A6F">
              <w:rPr>
                <w:rFonts w:ascii="Times New Roman" w:hAnsi="Times New Roman" w:cs="Times New Roman"/>
              </w:rPr>
              <w:t>механиза</w:t>
            </w:r>
            <w:r w:rsidR="00245536" w:rsidRPr="00E34A6F">
              <w:rPr>
                <w:rFonts w:ascii="Times New Roman" w:hAnsi="Times New Roman" w:cs="Times New Roman"/>
              </w:rPr>
              <w:t>м</w:t>
            </w:r>
            <w:r w:rsidRPr="00E34A6F">
              <w:rPr>
                <w:rFonts w:ascii="Times New Roman" w:hAnsi="Times New Roman" w:cs="Times New Roman"/>
              </w:rPr>
              <w:t xml:space="preserve"> за аутоматско обавештавање органа надлежног за вођење изворног податка ради покретања поступка измене у случају захтева за исправку нетачног податка;</w:t>
            </w:r>
          </w:p>
        </w:tc>
        <w:tc>
          <w:tcPr>
            <w:tcW w:w="1908" w:type="dxa"/>
            <w:gridSpan w:val="2"/>
            <w:tcBorders>
              <w:bottom w:val="single" w:sz="4" w:space="0" w:color="auto"/>
            </w:tcBorders>
            <w:shd w:val="clear" w:color="auto" w:fill="FFFFFF" w:themeFill="background1"/>
            <w:hideMark/>
          </w:tcPr>
          <w:p w14:paraId="5960B7C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6E77A5C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hideMark/>
          </w:tcPr>
          <w:p w14:paraId="7F1EFA7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Сви органи</w:t>
            </w:r>
          </w:p>
        </w:tc>
        <w:tc>
          <w:tcPr>
            <w:tcW w:w="3059" w:type="dxa"/>
            <w:tcBorders>
              <w:bottom w:val="single" w:sz="4" w:space="0" w:color="auto"/>
            </w:tcBorders>
            <w:shd w:val="clear" w:color="auto" w:fill="FFFFFF" w:themeFill="background1"/>
            <w:hideMark/>
          </w:tcPr>
          <w:p w14:paraId="627B6BCA" w14:textId="00BB44C1" w:rsidR="000E0A62" w:rsidRPr="00E34A6F" w:rsidRDefault="00C829C3" w:rsidP="005361EF">
            <w:pPr>
              <w:spacing w:after="0"/>
              <w:rPr>
                <w:rFonts w:ascii="Times New Roman" w:hAnsi="Times New Roman" w:cs="Times New Roman"/>
                <w:lang w:val="sr-Cyrl-RS"/>
              </w:rPr>
            </w:pPr>
            <w:r w:rsidRPr="00E34A6F">
              <w:rPr>
                <w:rFonts w:ascii="Times New Roman" w:hAnsi="Times New Roman" w:cs="Times New Roman"/>
                <w:lang w:val="sr-Cyrl-RS"/>
              </w:rPr>
              <w:t>Средства нису обезбеђена</w:t>
            </w:r>
          </w:p>
        </w:tc>
      </w:tr>
      <w:tr w:rsidR="000E0A62" w:rsidRPr="00E34A6F" w14:paraId="2B973BE1" w14:textId="77777777" w:rsidTr="00D31D47">
        <w:trPr>
          <w:jc w:val="center"/>
        </w:trPr>
        <w:tc>
          <w:tcPr>
            <w:tcW w:w="5735" w:type="dxa"/>
            <w:shd w:val="clear" w:color="auto" w:fill="FFFFFF" w:themeFill="background1"/>
          </w:tcPr>
          <w:p w14:paraId="276A94EE" w14:textId="6C7336D4" w:rsidR="000E0A62" w:rsidRPr="00E34A6F" w:rsidRDefault="000E0A62" w:rsidP="006A082B">
            <w:pPr>
              <w:spacing w:after="0"/>
              <w:rPr>
                <w:rFonts w:ascii="Times New Roman" w:hAnsi="Times New Roman" w:cs="Times New Roman"/>
              </w:rPr>
            </w:pPr>
            <w:r w:rsidRPr="00E34A6F">
              <w:rPr>
                <w:rFonts w:ascii="Times New Roman" w:hAnsi="Times New Roman" w:cs="Times New Roman"/>
              </w:rPr>
              <w:t>2.3.3 Обезбедити функционалност Портала еУправа за пра</w:t>
            </w:r>
            <w:r w:rsidR="00DC4639" w:rsidRPr="00E34A6F">
              <w:rPr>
                <w:rFonts w:ascii="Times New Roman" w:hAnsi="Times New Roman" w:cs="Times New Roman"/>
              </w:rPr>
              <w:t>ћење обраде података о личности;</w:t>
            </w:r>
          </w:p>
        </w:tc>
        <w:tc>
          <w:tcPr>
            <w:tcW w:w="1908" w:type="dxa"/>
            <w:gridSpan w:val="2"/>
            <w:shd w:val="clear" w:color="auto" w:fill="FFFFFF" w:themeFill="background1"/>
          </w:tcPr>
          <w:p w14:paraId="11ED5C74" w14:textId="1F34E9BB" w:rsidR="006A082B" w:rsidRPr="00E34A6F" w:rsidRDefault="00FA7E36" w:rsidP="00DC4639">
            <w:pPr>
              <w:spacing w:after="0"/>
              <w:rPr>
                <w:rFonts w:ascii="Times New Roman" w:hAnsi="Times New Roman" w:cs="Times New Roman"/>
              </w:rPr>
            </w:pPr>
            <w:r w:rsidRPr="00E34A6F">
              <w:rPr>
                <w:rFonts w:ascii="Times New Roman" w:hAnsi="Times New Roman" w:cs="Times New Roman"/>
                <w:lang w:val="sr-Cyrl-RS"/>
              </w:rPr>
              <w:t>1. кв. 2020.</w:t>
            </w:r>
          </w:p>
          <w:p w14:paraId="638FD881" w14:textId="77777777" w:rsidR="000E0A62" w:rsidRPr="00E34A6F" w:rsidRDefault="000E0A62" w:rsidP="00DC4639">
            <w:pPr>
              <w:jc w:val="center"/>
              <w:rPr>
                <w:rFonts w:ascii="Times New Roman" w:hAnsi="Times New Roman" w:cs="Times New Roman"/>
              </w:rPr>
            </w:pPr>
          </w:p>
        </w:tc>
        <w:tc>
          <w:tcPr>
            <w:tcW w:w="2432" w:type="dxa"/>
            <w:shd w:val="clear" w:color="auto" w:fill="FFFFFF" w:themeFill="background1"/>
          </w:tcPr>
          <w:p w14:paraId="3C344FCD" w14:textId="4BB6990C"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2436" w:type="dxa"/>
            <w:gridSpan w:val="3"/>
            <w:shd w:val="clear" w:color="auto" w:fill="FFFFFF" w:themeFill="background1"/>
          </w:tcPr>
          <w:p w14:paraId="3DE6489C" w14:textId="613BBC60"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Повереник за информације од јавног значаја и заштиту података о личности (Повереник)</w:t>
            </w:r>
          </w:p>
        </w:tc>
        <w:tc>
          <w:tcPr>
            <w:tcW w:w="3059" w:type="dxa"/>
            <w:shd w:val="clear" w:color="auto" w:fill="FFFFFF" w:themeFill="background1"/>
          </w:tcPr>
          <w:p w14:paraId="467C5A0B" w14:textId="4231E1E2" w:rsidR="000E0A62" w:rsidRPr="00E34A6F" w:rsidRDefault="005361EF" w:rsidP="005361EF">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0E0A62" w:rsidRPr="00E34A6F" w14:paraId="44DB193F" w14:textId="77777777" w:rsidTr="00DF096E">
        <w:trPr>
          <w:trHeight w:val="576"/>
          <w:jc w:val="center"/>
        </w:trPr>
        <w:tc>
          <w:tcPr>
            <w:tcW w:w="15570" w:type="dxa"/>
            <w:gridSpan w:val="8"/>
            <w:shd w:val="clear" w:color="auto" w:fill="F7CAAC" w:themeFill="accent2" w:themeFillTint="66"/>
            <w:vAlign w:val="center"/>
            <w:hideMark/>
          </w:tcPr>
          <w:p w14:paraId="63E0DF15" w14:textId="77777777" w:rsidR="000E0A62" w:rsidRPr="00E34A6F" w:rsidRDefault="000E0A62" w:rsidP="000E0A62">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Мера 2.4 Обезбедити ефикасну заштиту права корисника електронске управе у судским поступцима</w:t>
            </w:r>
          </w:p>
        </w:tc>
      </w:tr>
      <w:tr w:rsidR="000E0A62" w:rsidRPr="00E34A6F" w14:paraId="0BD287E3"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tcPr>
          <w:p w14:paraId="41AF1614" w14:textId="0A5C84F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bottom w:val="single" w:sz="4" w:space="0" w:color="000000"/>
              <w:right w:val="single" w:sz="8" w:space="0" w:color="000000"/>
            </w:tcBorders>
            <w:shd w:val="clear" w:color="auto" w:fill="F2F2F2" w:themeFill="background1" w:themeFillShade="F2"/>
            <w:vAlign w:val="center"/>
          </w:tcPr>
          <w:p w14:paraId="74EED587" w14:textId="1A64B5BE"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bottom w:val="single" w:sz="4" w:space="0" w:color="000000"/>
            </w:tcBorders>
            <w:shd w:val="clear" w:color="auto" w:fill="F2F2F2" w:themeFill="background1" w:themeFillShade="F2"/>
            <w:vAlign w:val="center"/>
          </w:tcPr>
          <w:p w14:paraId="09829B33" w14:textId="5D0DE21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bottom w:val="single" w:sz="4" w:space="0" w:color="000000"/>
            </w:tcBorders>
            <w:shd w:val="clear" w:color="auto" w:fill="F2F2F2" w:themeFill="background1" w:themeFillShade="F2"/>
            <w:vAlign w:val="center"/>
          </w:tcPr>
          <w:p w14:paraId="7288B071" w14:textId="378608AD"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bottom w:val="single" w:sz="4" w:space="0" w:color="000000"/>
              <w:right w:val="single" w:sz="8" w:space="0" w:color="000000"/>
            </w:tcBorders>
            <w:shd w:val="clear" w:color="auto" w:fill="F2F2F2" w:themeFill="background1" w:themeFillShade="F2"/>
          </w:tcPr>
          <w:p w14:paraId="00E5D2BF" w14:textId="2C07A360"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3144ACC7" w14:textId="77777777" w:rsidTr="00A275B5">
        <w:trPr>
          <w:jc w:val="center"/>
        </w:trPr>
        <w:tc>
          <w:tcPr>
            <w:tcW w:w="5735" w:type="dxa"/>
            <w:tcBorders>
              <w:bottom w:val="single" w:sz="4" w:space="0" w:color="000000"/>
              <w:right w:val="single" w:sz="8" w:space="0" w:color="000000"/>
            </w:tcBorders>
            <w:shd w:val="clear" w:color="auto" w:fill="FFFFFF" w:themeFill="background1"/>
            <w:vAlign w:val="center"/>
          </w:tcPr>
          <w:p w14:paraId="26B3C02C" w14:textId="010B3379" w:rsidR="000E0A62" w:rsidRPr="00E34A6F" w:rsidRDefault="000E0A62" w:rsidP="000E0A62">
            <w:pPr>
              <w:pStyle w:val="ListParagraph"/>
              <w:numPr>
                <w:ilvl w:val="0"/>
                <w:numId w:val="10"/>
              </w:numPr>
              <w:spacing w:after="0"/>
              <w:ind w:left="338" w:hanging="270"/>
              <w:rPr>
                <w:rFonts w:ascii="Times New Roman" w:hAnsi="Times New Roman" w:cs="Times New Roman"/>
                <w:b/>
                <w:bCs/>
                <w:iCs/>
              </w:rPr>
            </w:pPr>
            <w:r w:rsidRPr="00E34A6F">
              <w:rPr>
                <w:rFonts w:ascii="Times New Roman" w:eastAsia="Cambria" w:hAnsi="Times New Roman" w:cs="Times New Roman"/>
                <w:bCs/>
                <w:sz w:val="20"/>
                <w:szCs w:val="20"/>
                <w:lang w:val="sr-Cyrl-RS"/>
              </w:rPr>
              <w:t>Број судских поступака који се могу покренути електронским путем</w:t>
            </w:r>
          </w:p>
        </w:tc>
        <w:tc>
          <w:tcPr>
            <w:tcW w:w="1908" w:type="dxa"/>
            <w:gridSpan w:val="2"/>
            <w:tcBorders>
              <w:bottom w:val="single" w:sz="4" w:space="0" w:color="000000"/>
              <w:right w:val="single" w:sz="8" w:space="0" w:color="000000"/>
            </w:tcBorders>
            <w:shd w:val="clear" w:color="auto" w:fill="FFFFFF" w:themeFill="background1"/>
            <w:vAlign w:val="center"/>
          </w:tcPr>
          <w:p w14:paraId="58E01982" w14:textId="4D9C2F92"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0</w:t>
            </w:r>
          </w:p>
        </w:tc>
        <w:tc>
          <w:tcPr>
            <w:tcW w:w="2432" w:type="dxa"/>
            <w:tcBorders>
              <w:bottom w:val="single" w:sz="4" w:space="0" w:color="000000"/>
            </w:tcBorders>
            <w:shd w:val="clear" w:color="auto" w:fill="FFFFFF" w:themeFill="background1"/>
            <w:vAlign w:val="center"/>
          </w:tcPr>
          <w:p w14:paraId="283F774B" w14:textId="77777777" w:rsidR="000E0A62" w:rsidRPr="00E34A6F" w:rsidRDefault="000E0A62" w:rsidP="000E0A62">
            <w:pPr>
              <w:spacing w:after="0"/>
              <w:rPr>
                <w:rFonts w:ascii="Times New Roman" w:hAnsi="Times New Roman" w:cs="Times New Roman"/>
                <w:b/>
                <w:bCs/>
                <w:i/>
                <w:iCs/>
              </w:rPr>
            </w:pPr>
          </w:p>
        </w:tc>
        <w:tc>
          <w:tcPr>
            <w:tcW w:w="2436" w:type="dxa"/>
            <w:gridSpan w:val="3"/>
            <w:tcBorders>
              <w:bottom w:val="single" w:sz="4" w:space="0" w:color="000000"/>
            </w:tcBorders>
            <w:shd w:val="clear" w:color="auto" w:fill="FFFFFF" w:themeFill="background1"/>
            <w:vAlign w:val="center"/>
          </w:tcPr>
          <w:p w14:paraId="25D038FC"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4026F2FD" w14:textId="77777777" w:rsidR="000E0A62" w:rsidRPr="00E34A6F" w:rsidRDefault="000E0A62" w:rsidP="000E0A62">
            <w:pPr>
              <w:spacing w:after="0"/>
              <w:rPr>
                <w:rFonts w:ascii="Times New Roman" w:hAnsi="Times New Roman" w:cs="Times New Roman"/>
                <w:b/>
                <w:bCs/>
                <w:i/>
                <w:iCs/>
              </w:rPr>
            </w:pPr>
          </w:p>
        </w:tc>
      </w:tr>
      <w:tr w:rsidR="000E0A62" w:rsidRPr="00E34A6F" w14:paraId="50DB9628" w14:textId="77777777" w:rsidTr="00A275B5">
        <w:trPr>
          <w:jc w:val="center"/>
        </w:trPr>
        <w:tc>
          <w:tcPr>
            <w:tcW w:w="5735" w:type="dxa"/>
            <w:tcBorders>
              <w:bottom w:val="single" w:sz="4" w:space="0" w:color="000000"/>
              <w:right w:val="single" w:sz="8" w:space="0" w:color="000000"/>
            </w:tcBorders>
            <w:shd w:val="clear" w:color="auto" w:fill="FFFFFF" w:themeFill="background1"/>
            <w:vAlign w:val="center"/>
          </w:tcPr>
          <w:p w14:paraId="32A5121B" w14:textId="7BD9D66B" w:rsidR="000E0A62" w:rsidRPr="00E34A6F" w:rsidRDefault="000E0A62" w:rsidP="000E0A62">
            <w:pPr>
              <w:pStyle w:val="ListParagraph"/>
              <w:numPr>
                <w:ilvl w:val="0"/>
                <w:numId w:val="10"/>
              </w:numPr>
              <w:spacing w:after="0"/>
              <w:ind w:left="338" w:hanging="270"/>
              <w:rPr>
                <w:rFonts w:ascii="Times New Roman" w:hAnsi="Times New Roman" w:cs="Times New Roman"/>
                <w:b/>
                <w:bCs/>
                <w:iCs/>
              </w:rPr>
            </w:pPr>
            <w:r w:rsidRPr="00E34A6F">
              <w:rPr>
                <w:rFonts w:ascii="Times New Roman" w:eastAsia="Cambria" w:hAnsi="Times New Roman" w:cs="Times New Roman"/>
                <w:bCs/>
                <w:sz w:val="20"/>
                <w:szCs w:val="20"/>
                <w:lang w:val="sr-Cyrl-RS"/>
              </w:rPr>
              <w:t>Проценат судова према месној надлежности који примају поднеске и доказни материјал електронским путем</w:t>
            </w:r>
          </w:p>
        </w:tc>
        <w:tc>
          <w:tcPr>
            <w:tcW w:w="1908" w:type="dxa"/>
            <w:gridSpan w:val="2"/>
            <w:tcBorders>
              <w:bottom w:val="single" w:sz="4" w:space="0" w:color="000000"/>
              <w:right w:val="single" w:sz="8" w:space="0" w:color="000000"/>
            </w:tcBorders>
            <w:shd w:val="clear" w:color="auto" w:fill="FFFFFF" w:themeFill="background1"/>
            <w:vAlign w:val="center"/>
          </w:tcPr>
          <w:p w14:paraId="01B4580D" w14:textId="77777777" w:rsidR="000E0A62" w:rsidRPr="00E34A6F" w:rsidRDefault="000E0A62" w:rsidP="000E0A62">
            <w:pPr>
              <w:spacing w:after="0"/>
              <w:rPr>
                <w:rFonts w:ascii="Times New Roman" w:hAnsi="Times New Roman" w:cs="Times New Roman"/>
                <w:b/>
                <w:bCs/>
                <w:i/>
                <w:iCs/>
              </w:rPr>
            </w:pPr>
          </w:p>
        </w:tc>
        <w:tc>
          <w:tcPr>
            <w:tcW w:w="2432" w:type="dxa"/>
            <w:tcBorders>
              <w:bottom w:val="single" w:sz="4" w:space="0" w:color="000000"/>
            </w:tcBorders>
            <w:shd w:val="clear" w:color="auto" w:fill="FFFFFF" w:themeFill="background1"/>
            <w:vAlign w:val="center"/>
          </w:tcPr>
          <w:p w14:paraId="7EA28DB6" w14:textId="77777777" w:rsidR="000E0A62" w:rsidRPr="00E34A6F" w:rsidRDefault="000E0A62" w:rsidP="000E0A62">
            <w:pPr>
              <w:spacing w:after="0"/>
              <w:rPr>
                <w:rFonts w:ascii="Times New Roman" w:hAnsi="Times New Roman" w:cs="Times New Roman"/>
                <w:b/>
                <w:bCs/>
                <w:i/>
                <w:iCs/>
              </w:rPr>
            </w:pPr>
          </w:p>
        </w:tc>
        <w:tc>
          <w:tcPr>
            <w:tcW w:w="2436" w:type="dxa"/>
            <w:gridSpan w:val="3"/>
            <w:tcBorders>
              <w:bottom w:val="single" w:sz="4" w:space="0" w:color="000000"/>
            </w:tcBorders>
            <w:shd w:val="clear" w:color="auto" w:fill="FFFFFF" w:themeFill="background1"/>
            <w:vAlign w:val="center"/>
          </w:tcPr>
          <w:p w14:paraId="3D2378A7"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14D8810D" w14:textId="77777777" w:rsidR="000E0A62" w:rsidRPr="00E34A6F" w:rsidRDefault="000E0A62" w:rsidP="000E0A62">
            <w:pPr>
              <w:spacing w:after="0"/>
              <w:rPr>
                <w:rFonts w:ascii="Times New Roman" w:hAnsi="Times New Roman" w:cs="Times New Roman"/>
                <w:b/>
                <w:bCs/>
                <w:i/>
                <w:iCs/>
              </w:rPr>
            </w:pPr>
          </w:p>
        </w:tc>
      </w:tr>
      <w:tr w:rsidR="000E0A62" w:rsidRPr="00E34A6F" w14:paraId="5CDD2F4D" w14:textId="77777777" w:rsidTr="00A275B5">
        <w:trPr>
          <w:jc w:val="center"/>
        </w:trPr>
        <w:tc>
          <w:tcPr>
            <w:tcW w:w="5735" w:type="dxa"/>
            <w:tcBorders>
              <w:bottom w:val="single" w:sz="4" w:space="0" w:color="000000"/>
              <w:right w:val="single" w:sz="8" w:space="0" w:color="000000"/>
            </w:tcBorders>
            <w:shd w:val="clear" w:color="auto" w:fill="FFFFFF" w:themeFill="background1"/>
            <w:vAlign w:val="center"/>
          </w:tcPr>
          <w:p w14:paraId="131C4C7C" w14:textId="6F03B3AA" w:rsidR="000E0A62" w:rsidRPr="00E34A6F" w:rsidRDefault="000E0A62" w:rsidP="000E0A62">
            <w:pPr>
              <w:pStyle w:val="ListParagraph"/>
              <w:numPr>
                <w:ilvl w:val="0"/>
                <w:numId w:val="10"/>
              </w:numPr>
              <w:spacing w:after="0"/>
              <w:ind w:left="338" w:hanging="270"/>
              <w:rPr>
                <w:rFonts w:ascii="Times New Roman" w:hAnsi="Times New Roman" w:cs="Times New Roman"/>
                <w:b/>
                <w:bCs/>
                <w:iCs/>
              </w:rPr>
            </w:pPr>
            <w:r w:rsidRPr="00E34A6F">
              <w:rPr>
                <w:rFonts w:ascii="Times New Roman" w:eastAsia="Cambria" w:hAnsi="Times New Roman" w:cs="Times New Roman"/>
                <w:bCs/>
                <w:sz w:val="20"/>
                <w:szCs w:val="20"/>
                <w:lang w:val="sr-Cyrl-RS"/>
              </w:rPr>
              <w:t>Проценат судова према стварној надлежности који по службеној дужности приступају подацима у електронским евиденцијама, који су потребни за вођење поступка и пресуђивање.</w:t>
            </w:r>
          </w:p>
        </w:tc>
        <w:tc>
          <w:tcPr>
            <w:tcW w:w="1908" w:type="dxa"/>
            <w:gridSpan w:val="2"/>
            <w:tcBorders>
              <w:bottom w:val="single" w:sz="4" w:space="0" w:color="000000"/>
              <w:right w:val="single" w:sz="8" w:space="0" w:color="000000"/>
            </w:tcBorders>
            <w:shd w:val="clear" w:color="auto" w:fill="FFFFFF" w:themeFill="background1"/>
            <w:vAlign w:val="center"/>
          </w:tcPr>
          <w:p w14:paraId="3FAEDD41" w14:textId="7C107711"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0</w:t>
            </w:r>
          </w:p>
        </w:tc>
        <w:tc>
          <w:tcPr>
            <w:tcW w:w="2432" w:type="dxa"/>
            <w:tcBorders>
              <w:bottom w:val="single" w:sz="4" w:space="0" w:color="000000"/>
            </w:tcBorders>
            <w:shd w:val="clear" w:color="auto" w:fill="FFFFFF" w:themeFill="background1"/>
            <w:vAlign w:val="center"/>
          </w:tcPr>
          <w:p w14:paraId="326AE6E6" w14:textId="77777777" w:rsidR="000E0A62" w:rsidRPr="00E34A6F" w:rsidRDefault="000E0A62" w:rsidP="000E0A62">
            <w:pPr>
              <w:spacing w:after="0"/>
              <w:rPr>
                <w:rFonts w:ascii="Times New Roman" w:hAnsi="Times New Roman" w:cs="Times New Roman"/>
                <w:b/>
                <w:bCs/>
                <w:i/>
                <w:iCs/>
              </w:rPr>
            </w:pPr>
          </w:p>
        </w:tc>
        <w:tc>
          <w:tcPr>
            <w:tcW w:w="2436" w:type="dxa"/>
            <w:gridSpan w:val="3"/>
            <w:tcBorders>
              <w:bottom w:val="single" w:sz="4" w:space="0" w:color="000000"/>
            </w:tcBorders>
            <w:shd w:val="clear" w:color="auto" w:fill="FFFFFF" w:themeFill="background1"/>
            <w:vAlign w:val="center"/>
          </w:tcPr>
          <w:p w14:paraId="4A28C8B1"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19A7FE8D" w14:textId="77777777" w:rsidR="000E0A62" w:rsidRPr="00E34A6F" w:rsidRDefault="000E0A62" w:rsidP="000E0A62">
            <w:pPr>
              <w:spacing w:after="0"/>
              <w:rPr>
                <w:rFonts w:ascii="Times New Roman" w:hAnsi="Times New Roman" w:cs="Times New Roman"/>
                <w:b/>
                <w:bCs/>
                <w:i/>
                <w:iCs/>
              </w:rPr>
            </w:pPr>
          </w:p>
        </w:tc>
      </w:tr>
      <w:tr w:rsidR="000E0A62" w:rsidRPr="00E34A6F" w14:paraId="1DD30204" w14:textId="77777777" w:rsidTr="00A275B5">
        <w:trPr>
          <w:jc w:val="center"/>
        </w:trPr>
        <w:tc>
          <w:tcPr>
            <w:tcW w:w="5735" w:type="dxa"/>
            <w:tcBorders>
              <w:bottom w:val="single" w:sz="4" w:space="0" w:color="000000"/>
              <w:right w:val="single" w:sz="8" w:space="0" w:color="000000"/>
            </w:tcBorders>
            <w:shd w:val="clear" w:color="auto" w:fill="FFFFFF" w:themeFill="background1"/>
            <w:vAlign w:val="center"/>
          </w:tcPr>
          <w:p w14:paraId="0D2650B6" w14:textId="5C748FDE" w:rsidR="000E0A62" w:rsidRPr="00E34A6F" w:rsidRDefault="000E0A62" w:rsidP="000E0A62">
            <w:pPr>
              <w:pStyle w:val="ListParagraph"/>
              <w:numPr>
                <w:ilvl w:val="0"/>
                <w:numId w:val="10"/>
              </w:numPr>
              <w:spacing w:after="0"/>
              <w:ind w:left="338" w:hanging="270"/>
              <w:rPr>
                <w:rFonts w:ascii="Times New Roman" w:hAnsi="Times New Roman" w:cs="Times New Roman"/>
                <w:b/>
                <w:bCs/>
                <w:iCs/>
              </w:rPr>
            </w:pPr>
            <w:r w:rsidRPr="00E34A6F">
              <w:rPr>
                <w:rFonts w:ascii="Times New Roman" w:eastAsia="Cambria" w:hAnsi="Times New Roman" w:cs="Times New Roman"/>
                <w:bCs/>
                <w:sz w:val="20"/>
                <w:szCs w:val="20"/>
                <w:lang w:val="sr-Cyrl-RS"/>
              </w:rPr>
              <w:t xml:space="preserve">Проценат судија и судијских помоћника према стварној надлежности судова који су обучени за рад у дигиталном </w:t>
            </w:r>
            <w:r w:rsidRPr="00E34A6F">
              <w:rPr>
                <w:rFonts w:ascii="Times New Roman" w:eastAsia="Cambria" w:hAnsi="Times New Roman" w:cs="Times New Roman"/>
                <w:bCs/>
                <w:sz w:val="20"/>
                <w:szCs w:val="20"/>
                <w:lang w:val="sr-Cyrl-RS"/>
              </w:rPr>
              <w:lastRenderedPageBreak/>
              <w:t>окружењу</w:t>
            </w:r>
          </w:p>
        </w:tc>
        <w:tc>
          <w:tcPr>
            <w:tcW w:w="1908" w:type="dxa"/>
            <w:gridSpan w:val="2"/>
            <w:tcBorders>
              <w:bottom w:val="single" w:sz="4" w:space="0" w:color="000000"/>
              <w:right w:val="single" w:sz="8" w:space="0" w:color="000000"/>
            </w:tcBorders>
            <w:shd w:val="clear" w:color="auto" w:fill="FFFFFF" w:themeFill="background1"/>
            <w:vAlign w:val="center"/>
          </w:tcPr>
          <w:p w14:paraId="11F2FD75" w14:textId="77777777" w:rsidR="000E0A62" w:rsidRPr="00E34A6F" w:rsidRDefault="000E0A62" w:rsidP="000E0A62">
            <w:pPr>
              <w:spacing w:after="0"/>
              <w:rPr>
                <w:rFonts w:ascii="Times New Roman" w:hAnsi="Times New Roman" w:cs="Times New Roman"/>
                <w:b/>
                <w:bCs/>
                <w:i/>
                <w:iCs/>
              </w:rPr>
            </w:pPr>
          </w:p>
        </w:tc>
        <w:tc>
          <w:tcPr>
            <w:tcW w:w="2432" w:type="dxa"/>
            <w:tcBorders>
              <w:bottom w:val="single" w:sz="4" w:space="0" w:color="000000"/>
            </w:tcBorders>
            <w:shd w:val="clear" w:color="auto" w:fill="FFFFFF" w:themeFill="background1"/>
            <w:vAlign w:val="center"/>
          </w:tcPr>
          <w:p w14:paraId="31F232D8" w14:textId="77777777" w:rsidR="000E0A62" w:rsidRPr="00E34A6F" w:rsidRDefault="000E0A62" w:rsidP="000E0A62">
            <w:pPr>
              <w:spacing w:after="0"/>
              <w:rPr>
                <w:rFonts w:ascii="Times New Roman" w:hAnsi="Times New Roman" w:cs="Times New Roman"/>
                <w:b/>
                <w:bCs/>
                <w:i/>
                <w:iCs/>
              </w:rPr>
            </w:pPr>
          </w:p>
        </w:tc>
        <w:tc>
          <w:tcPr>
            <w:tcW w:w="2436" w:type="dxa"/>
            <w:gridSpan w:val="3"/>
            <w:tcBorders>
              <w:bottom w:val="single" w:sz="4" w:space="0" w:color="000000"/>
            </w:tcBorders>
            <w:shd w:val="clear" w:color="auto" w:fill="FFFFFF" w:themeFill="background1"/>
            <w:vAlign w:val="center"/>
          </w:tcPr>
          <w:p w14:paraId="33954AEE"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01686ABA" w14:textId="77777777" w:rsidR="000E0A62" w:rsidRPr="00E34A6F" w:rsidRDefault="000E0A62" w:rsidP="000E0A62">
            <w:pPr>
              <w:spacing w:after="0"/>
              <w:rPr>
                <w:rFonts w:ascii="Times New Roman" w:hAnsi="Times New Roman" w:cs="Times New Roman"/>
                <w:b/>
                <w:bCs/>
                <w:i/>
                <w:iCs/>
              </w:rPr>
            </w:pPr>
          </w:p>
        </w:tc>
      </w:tr>
      <w:tr w:rsidR="000E0A62" w:rsidRPr="00E34A6F" w14:paraId="32495A4D" w14:textId="77777777" w:rsidTr="00FC385A">
        <w:trPr>
          <w:trHeight w:val="576"/>
          <w:jc w:val="center"/>
        </w:trPr>
        <w:tc>
          <w:tcPr>
            <w:tcW w:w="15570" w:type="dxa"/>
            <w:gridSpan w:val="8"/>
            <w:tcBorders>
              <w:bottom w:val="single" w:sz="4" w:space="0" w:color="000000"/>
              <w:right w:val="single" w:sz="8" w:space="0" w:color="000000"/>
            </w:tcBorders>
            <w:shd w:val="clear" w:color="auto" w:fill="F2F2F2" w:themeFill="background1" w:themeFillShade="F2"/>
            <w:vAlign w:val="center"/>
          </w:tcPr>
          <w:p w14:paraId="73522B05" w14:textId="39771AED"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мере</w:t>
            </w:r>
          </w:p>
        </w:tc>
      </w:tr>
      <w:tr w:rsidR="000E0A62" w:rsidRPr="00E34A6F" w14:paraId="59DAC3FC" w14:textId="77777777" w:rsidTr="007D33AA">
        <w:trPr>
          <w:jc w:val="center"/>
        </w:trPr>
        <w:tc>
          <w:tcPr>
            <w:tcW w:w="15570" w:type="dxa"/>
            <w:gridSpan w:val="8"/>
            <w:tcBorders>
              <w:bottom w:val="single" w:sz="4" w:space="0" w:color="000000"/>
              <w:right w:val="single" w:sz="8" w:space="0" w:color="000000"/>
            </w:tcBorders>
            <w:shd w:val="clear" w:color="auto" w:fill="auto"/>
            <w:vAlign w:val="center"/>
          </w:tcPr>
          <w:p w14:paraId="4CDF4F6D" w14:textId="77777777"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Већина судова нема могућност да прими електронски поднесак, да у доказном поступку прегледа електронске документе у изворном облику, да електронски комуницира са странкама и органима јавне управе. Због ове правне несигурности тренутно постоји неповерење привреде и грађана да ће им електронски документи и радње у поступку предузете електронским путем бити прихваћене   од стране суда. </w:t>
            </w:r>
          </w:p>
          <w:p w14:paraId="7592DAC0" w14:textId="066C2829"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Мера треба да обухвати активности усмерене на обезбеђење правне сигурности корисника електронских услуга, која подразумева и судску заштиту. Стога је потребно у дигиталну трансформацију друштва укључити и носиоце правосудних функција, пре свега повезивањем ИТ система јавне управе са правосудним информационим системима, као и прилагођавање процесног оквира у коме поступају судови. </w:t>
            </w:r>
          </w:p>
          <w:p w14:paraId="4A848B24" w14:textId="2CFFA57C"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Неопходно је систематски спроводити обуке свих носилаца правосудних функција како би стекли потребне дигиталне вештине и  могућности да примењују и тумаче норме материјалног права које се односе на електронско пословање и електронску управу. </w:t>
            </w:r>
          </w:p>
        </w:tc>
      </w:tr>
      <w:tr w:rsidR="000E0A62" w:rsidRPr="00E34A6F" w14:paraId="57E5746F"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hideMark/>
          </w:tcPr>
          <w:p w14:paraId="5BE94595" w14:textId="30B30807"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bottom w:val="single" w:sz="4" w:space="0" w:color="000000"/>
              <w:right w:val="single" w:sz="8" w:space="0" w:color="000000"/>
            </w:tcBorders>
            <w:shd w:val="clear" w:color="auto" w:fill="F2F2F2" w:themeFill="background1" w:themeFillShade="F2"/>
            <w:vAlign w:val="center"/>
            <w:hideMark/>
          </w:tcPr>
          <w:p w14:paraId="1F1F5AD8" w14:textId="5F47B59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bottom w:val="single" w:sz="4" w:space="0" w:color="000000"/>
            </w:tcBorders>
            <w:shd w:val="clear" w:color="auto" w:fill="F2F2F2" w:themeFill="background1" w:themeFillShade="F2"/>
            <w:vAlign w:val="center"/>
            <w:hideMark/>
          </w:tcPr>
          <w:p w14:paraId="10ECD1A9" w14:textId="53D181C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tcBorders>
            <w:shd w:val="clear" w:color="auto" w:fill="F2F2F2" w:themeFill="background1" w:themeFillShade="F2"/>
            <w:vAlign w:val="center"/>
            <w:hideMark/>
          </w:tcPr>
          <w:p w14:paraId="6833F4EB" w14:textId="66B363A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hideMark/>
          </w:tcPr>
          <w:p w14:paraId="2C47C1E0" w14:textId="35B42EC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6722FF37" w14:textId="77777777" w:rsidTr="00EA0734">
        <w:trPr>
          <w:jc w:val="center"/>
        </w:trPr>
        <w:tc>
          <w:tcPr>
            <w:tcW w:w="5735" w:type="dxa"/>
            <w:shd w:val="clear" w:color="auto" w:fill="FFFFFF" w:themeFill="background1"/>
            <w:hideMark/>
          </w:tcPr>
          <w:p w14:paraId="18B099CC" w14:textId="71B8F416"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2.4.1 Уврстити у програм обука Правосудне академије  обавезне обуке носилаца правосудних функција ради стицања дигиталних вештина  у домену електронске управе и електронског пословања;</w:t>
            </w:r>
          </w:p>
        </w:tc>
        <w:tc>
          <w:tcPr>
            <w:tcW w:w="1908" w:type="dxa"/>
            <w:gridSpan w:val="2"/>
            <w:shd w:val="clear" w:color="auto" w:fill="FFFFFF" w:themeFill="background1"/>
            <w:hideMark/>
          </w:tcPr>
          <w:p w14:paraId="4A08E7E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Континуирано</w:t>
            </w:r>
          </w:p>
        </w:tc>
        <w:tc>
          <w:tcPr>
            <w:tcW w:w="2432" w:type="dxa"/>
            <w:shd w:val="clear" w:color="auto" w:fill="FFFFFF" w:themeFill="background1"/>
            <w:hideMark/>
          </w:tcPr>
          <w:p w14:paraId="52B6272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Министарство правде (МП)</w:t>
            </w:r>
          </w:p>
        </w:tc>
        <w:tc>
          <w:tcPr>
            <w:tcW w:w="2436" w:type="dxa"/>
            <w:gridSpan w:val="3"/>
            <w:shd w:val="clear" w:color="auto" w:fill="FFFFFF" w:themeFill="background1"/>
            <w:hideMark/>
          </w:tcPr>
          <w:p w14:paraId="31088B30"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Правосудна академија (ПА)</w:t>
            </w:r>
          </w:p>
          <w:p w14:paraId="2FD074A0"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ИТЕ</w:t>
            </w:r>
          </w:p>
        </w:tc>
        <w:tc>
          <w:tcPr>
            <w:tcW w:w="3059" w:type="dxa"/>
            <w:shd w:val="clear" w:color="auto" w:fill="FFFFFF" w:themeFill="background1"/>
            <w:hideMark/>
          </w:tcPr>
          <w:p w14:paraId="6B16DCD6" w14:textId="30F60A2B" w:rsidR="000E0A62" w:rsidRPr="00E34A6F" w:rsidRDefault="007E4752"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Буџет Републике Србије</w:t>
            </w:r>
          </w:p>
        </w:tc>
      </w:tr>
      <w:tr w:rsidR="000E0A62" w:rsidRPr="00E34A6F" w14:paraId="1FAD3782" w14:textId="77777777" w:rsidTr="00EA0734">
        <w:trPr>
          <w:jc w:val="center"/>
        </w:trPr>
        <w:tc>
          <w:tcPr>
            <w:tcW w:w="5735" w:type="dxa"/>
            <w:shd w:val="clear" w:color="auto" w:fill="FFFFFF" w:themeFill="background1"/>
            <w:hideMark/>
          </w:tcPr>
          <w:p w14:paraId="44A5DC6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2.4.2 Спровођење обука запослених у правосуђу за рад са електронским документима и подацима у електронским евиденцијама као и са системима кроз које се спроводе електронске процедуре;</w:t>
            </w:r>
          </w:p>
        </w:tc>
        <w:tc>
          <w:tcPr>
            <w:tcW w:w="1908" w:type="dxa"/>
            <w:gridSpan w:val="2"/>
            <w:shd w:val="clear" w:color="auto" w:fill="FFFFFF" w:themeFill="background1"/>
            <w:hideMark/>
          </w:tcPr>
          <w:p w14:paraId="2A04A20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Континуирано</w:t>
            </w:r>
          </w:p>
        </w:tc>
        <w:tc>
          <w:tcPr>
            <w:tcW w:w="2432" w:type="dxa"/>
            <w:shd w:val="clear" w:color="auto" w:fill="FFFFFF" w:themeFill="background1"/>
            <w:hideMark/>
          </w:tcPr>
          <w:p w14:paraId="0EC894C7"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ПА</w:t>
            </w:r>
          </w:p>
        </w:tc>
        <w:tc>
          <w:tcPr>
            <w:tcW w:w="2436" w:type="dxa"/>
            <w:gridSpan w:val="3"/>
            <w:shd w:val="clear" w:color="auto" w:fill="FFFFFF" w:themeFill="background1"/>
            <w:hideMark/>
          </w:tcPr>
          <w:p w14:paraId="40004C8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ИТЕ</w:t>
            </w:r>
          </w:p>
        </w:tc>
        <w:tc>
          <w:tcPr>
            <w:tcW w:w="3059" w:type="dxa"/>
            <w:shd w:val="clear" w:color="auto" w:fill="FFFFFF" w:themeFill="background1"/>
            <w:hideMark/>
          </w:tcPr>
          <w:p w14:paraId="66853773" w14:textId="4CD780E6" w:rsidR="000E0A62" w:rsidRPr="00E34A6F" w:rsidRDefault="007E4752" w:rsidP="000E0A62">
            <w:pPr>
              <w:pStyle w:val="ListParagraph"/>
              <w:numPr>
                <w:ilvl w:val="0"/>
                <w:numId w:val="2"/>
              </w:numPr>
              <w:spacing w:after="0"/>
              <w:ind w:left="211" w:hanging="180"/>
              <w:rPr>
                <w:rFonts w:ascii="Times New Roman" w:hAnsi="Times New Roman" w:cs="Times New Roman"/>
              </w:rPr>
            </w:pPr>
            <w:r w:rsidRPr="00E34A6F">
              <w:rPr>
                <w:rFonts w:ascii="Times New Roman" w:hAnsi="Times New Roman" w:cs="Times New Roman"/>
              </w:rPr>
              <w:t>Буџет Републике Србије</w:t>
            </w:r>
          </w:p>
        </w:tc>
      </w:tr>
      <w:tr w:rsidR="000E0A62" w:rsidRPr="00E34A6F" w14:paraId="33C9C916" w14:textId="77777777" w:rsidTr="00EA0734">
        <w:trPr>
          <w:jc w:val="center"/>
        </w:trPr>
        <w:tc>
          <w:tcPr>
            <w:tcW w:w="5735" w:type="dxa"/>
            <w:shd w:val="clear" w:color="auto" w:fill="FFFFFF" w:themeFill="background1"/>
            <w:hideMark/>
          </w:tcPr>
          <w:p w14:paraId="53372BF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2.4.3 Израда анализе потреба за усклађивање судског пословника и процесних закона са ЗЕП и ЗЕУ укључујући потребу прописивања обавезе преузимања података, односно вршења увида у податке у електронским евиденцијама и регистрима које воде органи јавне управе у доказном поступку од стране носилаца правосудних функција и судских вештака;</w:t>
            </w:r>
          </w:p>
        </w:tc>
        <w:tc>
          <w:tcPr>
            <w:tcW w:w="1908" w:type="dxa"/>
            <w:gridSpan w:val="2"/>
            <w:shd w:val="clear" w:color="auto" w:fill="FFFFFF" w:themeFill="background1"/>
            <w:hideMark/>
          </w:tcPr>
          <w:p w14:paraId="069DEC3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737A97E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МП</w:t>
            </w:r>
          </w:p>
        </w:tc>
        <w:tc>
          <w:tcPr>
            <w:tcW w:w="2436" w:type="dxa"/>
            <w:gridSpan w:val="3"/>
            <w:shd w:val="clear" w:color="auto" w:fill="FFFFFF" w:themeFill="background1"/>
            <w:hideMark/>
          </w:tcPr>
          <w:p w14:paraId="41231233"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МТТТ</w:t>
            </w:r>
          </w:p>
          <w:p w14:paraId="797E03DE"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МДУЛС</w:t>
            </w:r>
          </w:p>
          <w:p w14:paraId="72675794" w14:textId="77777777" w:rsidR="000E0A62" w:rsidRPr="00E34A6F" w:rsidRDefault="000E0A62" w:rsidP="000E0A62">
            <w:pPr>
              <w:pStyle w:val="ListParagraph"/>
              <w:numPr>
                <w:ilvl w:val="0"/>
                <w:numId w:val="4"/>
              </w:numPr>
              <w:spacing w:after="0"/>
              <w:ind w:left="166" w:hanging="180"/>
              <w:rPr>
                <w:rFonts w:ascii="Times New Roman" w:hAnsi="Times New Roman" w:cs="Times New Roman"/>
              </w:rPr>
            </w:pPr>
            <w:r w:rsidRPr="00E34A6F">
              <w:rPr>
                <w:rFonts w:ascii="Times New Roman" w:hAnsi="Times New Roman" w:cs="Times New Roman"/>
              </w:rPr>
              <w:t>ИТЕ</w:t>
            </w:r>
          </w:p>
        </w:tc>
        <w:tc>
          <w:tcPr>
            <w:tcW w:w="3059" w:type="dxa"/>
            <w:shd w:val="clear" w:color="auto" w:fill="FFFFFF" w:themeFill="background1"/>
            <w:hideMark/>
          </w:tcPr>
          <w:p w14:paraId="0197B36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w:t>
            </w:r>
          </w:p>
        </w:tc>
      </w:tr>
      <w:tr w:rsidR="000E0A62" w:rsidRPr="00E34A6F" w14:paraId="4AF1B34B" w14:textId="77777777" w:rsidTr="00EA0734">
        <w:trPr>
          <w:jc w:val="center"/>
        </w:trPr>
        <w:tc>
          <w:tcPr>
            <w:tcW w:w="5735" w:type="dxa"/>
            <w:shd w:val="clear" w:color="auto" w:fill="FFFFFF" w:themeFill="background1"/>
            <w:hideMark/>
          </w:tcPr>
          <w:p w14:paraId="5F342EF4" w14:textId="6DD8F059"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2.4.4 Усклађивање прописа у складу са анализом </w:t>
            </w:r>
            <w:r w:rsidRPr="00E34A6F">
              <w:rPr>
                <w:rFonts w:ascii="Times New Roman" w:hAnsi="Times New Roman" w:cs="Times New Roman"/>
                <w:lang w:val="sr-Cyrl-RS"/>
              </w:rPr>
              <w:t xml:space="preserve">из тачке </w:t>
            </w:r>
            <w:r w:rsidRPr="00E34A6F">
              <w:rPr>
                <w:rFonts w:ascii="Times New Roman" w:hAnsi="Times New Roman" w:cs="Times New Roman"/>
                <w:lang w:val="sr-Cyrl-RS"/>
              </w:rPr>
              <w:lastRenderedPageBreak/>
              <w:t>2.4.3</w:t>
            </w:r>
          </w:p>
        </w:tc>
        <w:tc>
          <w:tcPr>
            <w:tcW w:w="1908" w:type="dxa"/>
            <w:gridSpan w:val="2"/>
            <w:shd w:val="clear" w:color="auto" w:fill="FFFFFF" w:themeFill="background1"/>
            <w:hideMark/>
          </w:tcPr>
          <w:p w14:paraId="6FFA237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6A2E6B48"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МП</w:t>
            </w:r>
          </w:p>
        </w:tc>
        <w:tc>
          <w:tcPr>
            <w:tcW w:w="2436" w:type="dxa"/>
            <w:gridSpan w:val="3"/>
            <w:shd w:val="clear" w:color="auto" w:fill="FFFFFF" w:themeFill="background1"/>
            <w:hideMark/>
          </w:tcPr>
          <w:p w14:paraId="11D6A311"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723A8AF4"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5B74CBAE" w14:textId="77777777" w:rsidTr="00DF096E">
        <w:trPr>
          <w:trHeight w:val="576"/>
          <w:jc w:val="center"/>
        </w:trPr>
        <w:tc>
          <w:tcPr>
            <w:tcW w:w="15570" w:type="dxa"/>
            <w:gridSpan w:val="8"/>
            <w:shd w:val="clear" w:color="auto" w:fill="F7CAAC" w:themeFill="accent2" w:themeFillTint="66"/>
            <w:vAlign w:val="center"/>
            <w:hideMark/>
          </w:tcPr>
          <w:p w14:paraId="35781971"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lastRenderedPageBreak/>
              <w:t>Мера 2.5 Унапређење правног оквира и праксе употребе еПотписа и еПечата  у оквиру јавне управе</w:t>
            </w:r>
          </w:p>
        </w:tc>
      </w:tr>
      <w:tr w:rsidR="000E0A62" w:rsidRPr="00E34A6F" w14:paraId="7EA9F376"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tcPr>
          <w:p w14:paraId="5F35A38F" w14:textId="230E9F5C"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bottom w:val="single" w:sz="4" w:space="0" w:color="000000"/>
              <w:right w:val="single" w:sz="8" w:space="0" w:color="000000"/>
            </w:tcBorders>
            <w:shd w:val="clear" w:color="auto" w:fill="F2F2F2" w:themeFill="background1" w:themeFillShade="F2"/>
            <w:vAlign w:val="center"/>
          </w:tcPr>
          <w:p w14:paraId="27D086E2" w14:textId="030451C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bottom w:val="single" w:sz="4" w:space="0" w:color="000000"/>
            </w:tcBorders>
            <w:shd w:val="clear" w:color="auto" w:fill="F2F2F2" w:themeFill="background1" w:themeFillShade="F2"/>
            <w:vAlign w:val="center"/>
          </w:tcPr>
          <w:p w14:paraId="05D34F17" w14:textId="6D4C09E9"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bottom w:val="single" w:sz="4" w:space="0" w:color="000000"/>
            </w:tcBorders>
            <w:shd w:val="clear" w:color="auto" w:fill="F2F2F2" w:themeFill="background1" w:themeFillShade="F2"/>
            <w:vAlign w:val="center"/>
          </w:tcPr>
          <w:p w14:paraId="168DE7AB" w14:textId="75AE625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bottom w:val="single" w:sz="4" w:space="0" w:color="000000"/>
              <w:right w:val="single" w:sz="8" w:space="0" w:color="000000"/>
            </w:tcBorders>
            <w:shd w:val="clear" w:color="auto" w:fill="F2F2F2" w:themeFill="background1" w:themeFillShade="F2"/>
          </w:tcPr>
          <w:p w14:paraId="5CFD5B71" w14:textId="3DFF228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5E5C4516" w14:textId="77777777" w:rsidTr="00A275B5">
        <w:trPr>
          <w:jc w:val="center"/>
        </w:trPr>
        <w:tc>
          <w:tcPr>
            <w:tcW w:w="5735" w:type="dxa"/>
            <w:tcBorders>
              <w:bottom w:val="single" w:sz="4" w:space="0" w:color="000000"/>
              <w:right w:val="single" w:sz="8" w:space="0" w:color="000000"/>
            </w:tcBorders>
            <w:shd w:val="clear" w:color="auto" w:fill="FFFFFF" w:themeFill="background1"/>
          </w:tcPr>
          <w:p w14:paraId="58EDE7E8" w14:textId="6893671D" w:rsidR="000E0A62" w:rsidRPr="00E34A6F" w:rsidRDefault="000E0A62" w:rsidP="000E0A62">
            <w:pPr>
              <w:spacing w:after="0"/>
              <w:rPr>
                <w:rFonts w:ascii="Times New Roman" w:hAnsi="Times New Roman" w:cs="Times New Roman"/>
                <w:b/>
                <w:bCs/>
                <w:i/>
                <w:iCs/>
                <w:lang w:val="sr-Latn-RS"/>
              </w:rPr>
            </w:pPr>
            <w:r w:rsidRPr="00E34A6F">
              <w:rPr>
                <w:rFonts w:ascii="Times New Roman" w:hAnsi="Times New Roman" w:cs="Times New Roman"/>
                <w:bCs/>
                <w:sz w:val="20"/>
                <w:szCs w:val="20"/>
                <w:lang w:val="sr-Cyrl-CS"/>
              </w:rPr>
              <w:t>1. Број издатих напредних електронских печата (циљано 10.000), прва година 10%, друга година 30%, трећа година 60%</w:t>
            </w:r>
            <w:r w:rsidRPr="00E34A6F">
              <w:rPr>
                <w:rFonts w:ascii="Times New Roman" w:hAnsi="Times New Roman" w:cs="Times New Roman"/>
                <w:bCs/>
                <w:sz w:val="20"/>
                <w:szCs w:val="20"/>
                <w:lang w:val="sr-Latn-RS"/>
              </w:rPr>
              <w:t>)</w:t>
            </w:r>
          </w:p>
        </w:tc>
        <w:tc>
          <w:tcPr>
            <w:tcW w:w="1908" w:type="dxa"/>
            <w:gridSpan w:val="2"/>
            <w:tcBorders>
              <w:bottom w:val="single" w:sz="4" w:space="0" w:color="000000"/>
              <w:right w:val="single" w:sz="8" w:space="0" w:color="000000"/>
            </w:tcBorders>
            <w:shd w:val="clear" w:color="auto" w:fill="FFFFFF" w:themeFill="background1"/>
          </w:tcPr>
          <w:p w14:paraId="39E69ACE" w14:textId="717B37BF" w:rsidR="000E0A62" w:rsidRPr="00E34A6F" w:rsidRDefault="000E0A62" w:rsidP="000E0A62">
            <w:pPr>
              <w:spacing w:after="0"/>
              <w:rPr>
                <w:rFonts w:ascii="Times New Roman" w:hAnsi="Times New Roman" w:cs="Times New Roman"/>
                <w:b/>
                <w:bCs/>
                <w:i/>
                <w:iCs/>
              </w:rPr>
            </w:pPr>
            <w:r w:rsidRPr="00E34A6F">
              <w:rPr>
                <w:rFonts w:ascii="Times New Roman" w:hAnsi="Times New Roman" w:cs="Times New Roman"/>
                <w:bCs/>
                <w:sz w:val="20"/>
                <w:szCs w:val="20"/>
                <w:lang w:val="en-US"/>
              </w:rPr>
              <w:t>0%</w:t>
            </w:r>
          </w:p>
        </w:tc>
        <w:tc>
          <w:tcPr>
            <w:tcW w:w="2432" w:type="dxa"/>
            <w:tcBorders>
              <w:bottom w:val="single" w:sz="4" w:space="0" w:color="000000"/>
            </w:tcBorders>
            <w:shd w:val="clear" w:color="auto" w:fill="FFFFFF" w:themeFill="background1"/>
          </w:tcPr>
          <w:p w14:paraId="5ECD9D69" w14:textId="1F168CCE" w:rsidR="000E0A62" w:rsidRPr="00E34A6F" w:rsidRDefault="000E0A62" w:rsidP="000E0A62">
            <w:pPr>
              <w:spacing w:after="0"/>
              <w:rPr>
                <w:rFonts w:ascii="Times New Roman" w:hAnsi="Times New Roman" w:cs="Times New Roman"/>
                <w:b/>
                <w:bCs/>
                <w:i/>
                <w:iCs/>
              </w:rPr>
            </w:pPr>
            <w:r w:rsidRPr="00E34A6F">
              <w:rPr>
                <w:rFonts w:ascii="Times New Roman" w:hAnsi="Times New Roman" w:cs="Times New Roman"/>
                <w:bCs/>
                <w:sz w:val="20"/>
                <w:szCs w:val="20"/>
                <w:lang w:val="sr-Cyrl-CS"/>
              </w:rPr>
              <w:t>60%</w:t>
            </w:r>
          </w:p>
        </w:tc>
        <w:tc>
          <w:tcPr>
            <w:tcW w:w="2436" w:type="dxa"/>
            <w:gridSpan w:val="3"/>
            <w:tcBorders>
              <w:bottom w:val="single" w:sz="4" w:space="0" w:color="000000"/>
            </w:tcBorders>
            <w:shd w:val="clear" w:color="auto" w:fill="FFFFFF" w:themeFill="background1"/>
            <w:vAlign w:val="center"/>
          </w:tcPr>
          <w:p w14:paraId="111CB76A"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15B51110" w14:textId="77777777" w:rsidR="000E0A62" w:rsidRPr="00E34A6F" w:rsidRDefault="000E0A62" w:rsidP="000E0A62">
            <w:pPr>
              <w:spacing w:after="0"/>
              <w:rPr>
                <w:rFonts w:ascii="Times New Roman" w:hAnsi="Times New Roman" w:cs="Times New Roman"/>
                <w:b/>
                <w:bCs/>
                <w:i/>
                <w:iCs/>
              </w:rPr>
            </w:pPr>
          </w:p>
        </w:tc>
      </w:tr>
      <w:tr w:rsidR="000E0A62" w:rsidRPr="00E34A6F" w14:paraId="271AE2E0" w14:textId="77777777" w:rsidTr="007D33AA">
        <w:trPr>
          <w:trHeight w:val="576"/>
          <w:jc w:val="center"/>
        </w:trPr>
        <w:tc>
          <w:tcPr>
            <w:tcW w:w="15570" w:type="dxa"/>
            <w:gridSpan w:val="8"/>
            <w:tcBorders>
              <w:bottom w:val="single" w:sz="4" w:space="0" w:color="000000"/>
              <w:right w:val="single" w:sz="8" w:space="0" w:color="000000"/>
            </w:tcBorders>
            <w:shd w:val="clear" w:color="auto" w:fill="F2F2F2" w:themeFill="background1" w:themeFillShade="F2"/>
            <w:vAlign w:val="center"/>
          </w:tcPr>
          <w:p w14:paraId="064F3117" w14:textId="4E53F30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0E0A62" w:rsidRPr="00E34A6F" w14:paraId="5F26EE25" w14:textId="77777777" w:rsidTr="007D33AA">
        <w:trPr>
          <w:jc w:val="center"/>
        </w:trPr>
        <w:tc>
          <w:tcPr>
            <w:tcW w:w="15570" w:type="dxa"/>
            <w:gridSpan w:val="8"/>
            <w:tcBorders>
              <w:bottom w:val="single" w:sz="4" w:space="0" w:color="000000"/>
              <w:right w:val="single" w:sz="8" w:space="0" w:color="000000"/>
            </w:tcBorders>
            <w:shd w:val="clear" w:color="auto" w:fill="auto"/>
            <w:vAlign w:val="center"/>
          </w:tcPr>
          <w:p w14:paraId="6352563B" w14:textId="0D3B2A12" w:rsidR="000E0A62" w:rsidRPr="00E34A6F" w:rsidRDefault="000E0A62" w:rsidP="000E0A62">
            <w:pPr>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t>Закон о електронском документу, електронској идентификацији и услугама од поверења у електронском пословању</w:t>
            </w:r>
            <w:r w:rsidRPr="00E34A6F">
              <w:rPr>
                <w:rFonts w:ascii="Times New Roman" w:eastAsia="Times New Roman" w:hAnsi="Times New Roman" w:cs="Times New Roman"/>
                <w:sz w:val="20"/>
                <w:szCs w:val="20"/>
                <w:vertAlign w:val="superscript"/>
                <w:lang w:val="sr-Cyrl-RS"/>
              </w:rPr>
              <w:footnoteReference w:id="4"/>
            </w:r>
            <w:r w:rsidRPr="00E34A6F">
              <w:rPr>
                <w:rFonts w:ascii="Times New Roman" w:eastAsia="Times New Roman" w:hAnsi="Times New Roman" w:cs="Times New Roman"/>
                <w:sz w:val="20"/>
                <w:szCs w:val="20"/>
              </w:rPr>
              <w:t xml:space="preserve"> </w:t>
            </w:r>
            <w:r w:rsidRPr="00E34A6F">
              <w:rPr>
                <w:rFonts w:ascii="Times New Roman" w:eastAsia="Times New Roman" w:hAnsi="Times New Roman" w:cs="Times New Roman"/>
                <w:sz w:val="20"/>
                <w:szCs w:val="20"/>
                <w:lang w:val="sr-Cyrl-RS"/>
              </w:rPr>
              <w:t xml:space="preserve">(у даљем тексту: Закон о е-пословању) прописао је једнако могућност коришћења квалификованог електронског потписа и квалификованог електронског печата у пословању. </w:t>
            </w:r>
          </w:p>
          <w:p w14:paraId="1B19EE51" w14:textId="61F094EE"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Коришћење квалификованих електронских потписа службеника омогућено је за све услуге на Порталу еУправа.  Привредни субјекти користе квалификовани електронски потпис приликом подношења захтева и пријава у поступку обј</w:t>
            </w:r>
            <w:r w:rsidRPr="00E34A6F">
              <w:rPr>
                <w:rFonts w:ascii="Times New Roman" w:eastAsia="Times New Roman" w:hAnsi="Times New Roman" w:cs="Times New Roman"/>
                <w:sz w:val="20"/>
                <w:szCs w:val="20"/>
              </w:rPr>
              <w:t>e</w:t>
            </w:r>
            <w:r w:rsidRPr="00E34A6F">
              <w:rPr>
                <w:rFonts w:ascii="Times New Roman" w:eastAsia="Times New Roman" w:hAnsi="Times New Roman" w:cs="Times New Roman"/>
                <w:sz w:val="20"/>
                <w:szCs w:val="20"/>
                <w:lang w:val="sr-Cyrl-RS"/>
              </w:rPr>
              <w:t xml:space="preserve">дињене процедуре за издавање грађевинских дозвола, као и у поступцима подношења пореских пријава, годишњих финансијских извештаја и слично, а идентитет потписника орган проверава увидом у Регистар привредних субјеката. Међутим, јавна управа има потребу да у електронском поступању обезбеди механизам да овлашћена лица потписују акта. Због тога је неопходно прописати прецизније коришћење квалификованог електронског печата органа, који гарантује аутентичност издатог акта, а омогућује да се унутар институција успостави механизам који ће запосленима обезбедити приступ електронском систему у складу са овлашћењима и одговорностима, а потписивање само овлашћеним лицима, која имају право коришћења квалификованог електронског печата. </w:t>
            </w:r>
          </w:p>
          <w:p w14:paraId="243886FE" w14:textId="202D6FFD"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Ова мера обухвата активности усмерен</w:t>
            </w:r>
            <w:r w:rsidRPr="00E34A6F">
              <w:rPr>
                <w:rFonts w:ascii="Times New Roman" w:eastAsia="Times New Roman" w:hAnsi="Times New Roman" w:cs="Times New Roman"/>
                <w:sz w:val="20"/>
                <w:szCs w:val="20"/>
              </w:rPr>
              <w:t>e</w:t>
            </w:r>
            <w:r w:rsidRPr="00E34A6F">
              <w:rPr>
                <w:rFonts w:ascii="Times New Roman" w:eastAsia="Times New Roman" w:hAnsi="Times New Roman" w:cs="Times New Roman"/>
                <w:sz w:val="20"/>
                <w:szCs w:val="20"/>
                <w:lang w:val="sr-Cyrl-RS"/>
              </w:rPr>
              <w:t xml:space="preserve"> на обезбеђење поузданог и сигурног коришћења квалификованог електронског потписа и квалификованог електронског печата, као и њихове валидације. Кључна активност је усмерена на успоставаљње сертификационог тела које би пружало ове услуге.</w:t>
            </w:r>
          </w:p>
          <w:p w14:paraId="40538520" w14:textId="23376BED"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Имплементацијом ове мере ће се додатно подстаћи електронско поступање и коришћење услуга од поверења.</w:t>
            </w:r>
          </w:p>
        </w:tc>
      </w:tr>
      <w:tr w:rsidR="000E0A62" w:rsidRPr="00E34A6F" w14:paraId="53CE87F2"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tcPr>
          <w:p w14:paraId="37C8ACDC" w14:textId="7F9DCE3C"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bottom w:val="single" w:sz="4" w:space="0" w:color="000000"/>
              <w:right w:val="single" w:sz="8" w:space="0" w:color="000000"/>
            </w:tcBorders>
            <w:shd w:val="clear" w:color="auto" w:fill="F2F2F2" w:themeFill="background1" w:themeFillShade="F2"/>
            <w:vAlign w:val="center"/>
          </w:tcPr>
          <w:p w14:paraId="289C38DC" w14:textId="037B5B69"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bottom w:val="single" w:sz="4" w:space="0" w:color="000000"/>
            </w:tcBorders>
            <w:shd w:val="clear" w:color="auto" w:fill="F2F2F2" w:themeFill="background1" w:themeFillShade="F2"/>
            <w:vAlign w:val="center"/>
          </w:tcPr>
          <w:p w14:paraId="0C3E0799" w14:textId="75CB37DE"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tcBorders>
            <w:shd w:val="clear" w:color="auto" w:fill="F2F2F2" w:themeFill="background1" w:themeFillShade="F2"/>
            <w:vAlign w:val="center"/>
          </w:tcPr>
          <w:p w14:paraId="42B62A7C" w14:textId="102B42C7"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tcPr>
          <w:p w14:paraId="6188AFD6" w14:textId="1A6A84F5"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127442E0" w14:textId="77777777" w:rsidTr="00A275B5">
        <w:trPr>
          <w:jc w:val="center"/>
        </w:trPr>
        <w:tc>
          <w:tcPr>
            <w:tcW w:w="5735" w:type="dxa"/>
            <w:hideMark/>
          </w:tcPr>
          <w:p w14:paraId="6816F57A" w14:textId="4C5EAA39"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2.5.1 </w:t>
            </w:r>
            <w:r w:rsidRPr="00E34A6F">
              <w:rPr>
                <w:rFonts w:ascii="Times New Roman" w:hAnsi="Times New Roman" w:cs="Times New Roman"/>
                <w:lang w:val="sr-Cyrl-RS"/>
              </w:rPr>
              <w:t xml:space="preserve">Усвајање подзаконског акта о канцеларијском пословању којим ће се уредити начин коришћења </w:t>
            </w:r>
            <w:r w:rsidRPr="00E34A6F">
              <w:rPr>
                <w:rFonts w:ascii="Times New Roman" w:hAnsi="Times New Roman" w:cs="Times New Roman"/>
              </w:rPr>
              <w:t>еПотписа и еПечата;</w:t>
            </w:r>
          </w:p>
        </w:tc>
        <w:tc>
          <w:tcPr>
            <w:tcW w:w="1908" w:type="dxa"/>
            <w:gridSpan w:val="2"/>
            <w:hideMark/>
          </w:tcPr>
          <w:p w14:paraId="53D43CDC"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hideMark/>
          </w:tcPr>
          <w:p w14:paraId="102FA136"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МДУЛС</w:t>
            </w:r>
          </w:p>
        </w:tc>
        <w:tc>
          <w:tcPr>
            <w:tcW w:w="2436" w:type="dxa"/>
            <w:gridSpan w:val="3"/>
            <w:hideMark/>
          </w:tcPr>
          <w:p w14:paraId="0E484D91" w14:textId="77777777" w:rsidR="000E0A62" w:rsidRPr="00E34A6F" w:rsidRDefault="000E0A62" w:rsidP="000E0A62">
            <w:pPr>
              <w:pStyle w:val="ListParagraph"/>
              <w:numPr>
                <w:ilvl w:val="0"/>
                <w:numId w:val="4"/>
              </w:numPr>
              <w:spacing w:after="0"/>
              <w:ind w:left="166" w:hanging="180"/>
              <w:rPr>
                <w:rFonts w:ascii="Times New Roman" w:hAnsi="Times New Roman" w:cs="Times New Roman"/>
                <w:lang w:val="sr-Cyrl-RS"/>
              </w:rPr>
            </w:pPr>
            <w:r w:rsidRPr="00E34A6F">
              <w:rPr>
                <w:rFonts w:ascii="Times New Roman" w:hAnsi="Times New Roman" w:cs="Times New Roman"/>
              </w:rPr>
              <w:t>ИТЕ</w:t>
            </w:r>
          </w:p>
          <w:p w14:paraId="06D468F4" w14:textId="77777777" w:rsidR="000E0A62" w:rsidRPr="00E34A6F" w:rsidRDefault="000E0A62" w:rsidP="000E0A62">
            <w:pPr>
              <w:pStyle w:val="ListParagraph"/>
              <w:numPr>
                <w:ilvl w:val="0"/>
                <w:numId w:val="4"/>
              </w:numPr>
              <w:spacing w:after="0"/>
              <w:ind w:left="166" w:hanging="180"/>
              <w:rPr>
                <w:rFonts w:ascii="Times New Roman" w:hAnsi="Times New Roman" w:cs="Times New Roman"/>
                <w:lang w:val="sr-Cyrl-RS"/>
              </w:rPr>
            </w:pPr>
            <w:r w:rsidRPr="00E34A6F">
              <w:rPr>
                <w:rFonts w:ascii="Times New Roman" w:hAnsi="Times New Roman" w:cs="Times New Roman"/>
                <w:lang w:val="sr-Cyrl-RS"/>
              </w:rPr>
              <w:t>УЗЗПРО</w:t>
            </w:r>
          </w:p>
        </w:tc>
        <w:tc>
          <w:tcPr>
            <w:tcW w:w="3059" w:type="dxa"/>
            <w:hideMark/>
          </w:tcPr>
          <w:p w14:paraId="1DCB11BD"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66E27004" w14:textId="77777777" w:rsidTr="00A275B5">
        <w:trPr>
          <w:jc w:val="center"/>
        </w:trPr>
        <w:tc>
          <w:tcPr>
            <w:tcW w:w="5735" w:type="dxa"/>
            <w:hideMark/>
          </w:tcPr>
          <w:p w14:paraId="11363C3B" w14:textId="2B713476"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2.5.2 </w:t>
            </w:r>
            <w:r w:rsidRPr="00E34A6F">
              <w:rPr>
                <w:rFonts w:ascii="Times New Roman" w:hAnsi="Times New Roman" w:cs="Times New Roman"/>
                <w:lang w:val="sr-Cyrl-RS"/>
              </w:rPr>
              <w:t xml:space="preserve">Коришћење еПотписа и  </w:t>
            </w:r>
            <w:r w:rsidRPr="00E34A6F">
              <w:rPr>
                <w:rFonts w:ascii="Times New Roman" w:hAnsi="Times New Roman" w:cs="Times New Roman"/>
              </w:rPr>
              <w:t xml:space="preserve">еПечата </w:t>
            </w:r>
            <w:r w:rsidRPr="00E34A6F">
              <w:rPr>
                <w:rFonts w:ascii="Times New Roman" w:hAnsi="Times New Roman" w:cs="Times New Roman"/>
                <w:lang w:val="sr-Cyrl-RS"/>
              </w:rPr>
              <w:t>у еУправи</w:t>
            </w:r>
            <w:r w:rsidRPr="00E34A6F">
              <w:rPr>
                <w:rFonts w:ascii="Times New Roman" w:hAnsi="Times New Roman" w:cs="Times New Roman"/>
              </w:rPr>
              <w:t>;</w:t>
            </w:r>
          </w:p>
        </w:tc>
        <w:tc>
          <w:tcPr>
            <w:tcW w:w="1908" w:type="dxa"/>
            <w:gridSpan w:val="2"/>
            <w:hideMark/>
          </w:tcPr>
          <w:p w14:paraId="68B16764"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Континуирано</w:t>
            </w:r>
          </w:p>
        </w:tc>
        <w:tc>
          <w:tcPr>
            <w:tcW w:w="2432" w:type="dxa"/>
            <w:hideMark/>
          </w:tcPr>
          <w:p w14:paraId="78D85DDD" w14:textId="2D19C3E8"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МУП</w:t>
            </w:r>
          </w:p>
        </w:tc>
        <w:tc>
          <w:tcPr>
            <w:tcW w:w="2436" w:type="dxa"/>
            <w:gridSpan w:val="3"/>
            <w:hideMark/>
          </w:tcPr>
          <w:p w14:paraId="1F95CEC3"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Сви органи</w:t>
            </w:r>
          </w:p>
        </w:tc>
        <w:tc>
          <w:tcPr>
            <w:tcW w:w="3059" w:type="dxa"/>
            <w:hideMark/>
          </w:tcPr>
          <w:p w14:paraId="5129E2D5" w14:textId="4C29CD29" w:rsidR="000E0A62" w:rsidRPr="00E34A6F" w:rsidRDefault="000E0A62" w:rsidP="000E0A62">
            <w:pPr>
              <w:pStyle w:val="ListParagraph"/>
              <w:numPr>
                <w:ilvl w:val="0"/>
                <w:numId w:val="2"/>
              </w:numPr>
              <w:spacing w:after="0"/>
              <w:ind w:left="211" w:hanging="180"/>
              <w:rPr>
                <w:rFonts w:ascii="Times New Roman" w:hAnsi="Times New Roman" w:cs="Times New Roman"/>
                <w:b/>
                <w:lang w:val="sr-Cyrl-RS"/>
              </w:rPr>
            </w:pPr>
            <w:r w:rsidRPr="00E34A6F">
              <w:rPr>
                <w:rFonts w:ascii="Times New Roman" w:hAnsi="Times New Roman" w:cs="Times New Roman"/>
                <w:lang w:val="sr-Cyrl-RS"/>
              </w:rPr>
              <w:t xml:space="preserve">Буџет Републике Србије </w:t>
            </w:r>
          </w:p>
          <w:p w14:paraId="6024AB00" w14:textId="77777777" w:rsidR="007E4752" w:rsidRPr="00E34A6F" w:rsidRDefault="007E4752" w:rsidP="007E4752">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79C107D2" w14:textId="77777777" w:rsidR="007E4752" w:rsidRPr="00E34A6F" w:rsidRDefault="007E4752" w:rsidP="007E4752">
            <w:pPr>
              <w:pStyle w:val="ListParagraph"/>
              <w:spacing w:after="0"/>
              <w:ind w:left="211"/>
              <w:rPr>
                <w:rFonts w:ascii="Times New Roman" w:hAnsi="Times New Roman" w:cs="Times New Roman"/>
                <w:bCs/>
              </w:rPr>
            </w:pPr>
            <w:r w:rsidRPr="00E34A6F">
              <w:rPr>
                <w:rFonts w:ascii="Times New Roman" w:hAnsi="Times New Roman" w:cs="Times New Roman"/>
                <w:lang w:val="sr-Cyrl-RS"/>
              </w:rPr>
              <w:lastRenderedPageBreak/>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4EEFF6F8" w14:textId="7D5607E9" w:rsidR="000E0A62" w:rsidRPr="00E34A6F" w:rsidRDefault="007E4752" w:rsidP="007E4752">
            <w:pPr>
              <w:pStyle w:val="ListParagraph"/>
              <w:numPr>
                <w:ilvl w:val="0"/>
                <w:numId w:val="2"/>
              </w:numPr>
              <w:spacing w:after="0"/>
              <w:ind w:left="211" w:hanging="180"/>
              <w:rPr>
                <w:rFonts w:ascii="Times New Roman" w:hAnsi="Times New Roman" w:cs="Times New Roman"/>
                <w:lang w:val="sr-Cyrl-RS"/>
              </w:rPr>
            </w:pPr>
            <w:r w:rsidRPr="00E34A6F">
              <w:rPr>
                <w:rFonts w:ascii="Times New Roman" w:hAnsi="Times New Roman" w:cs="Times New Roman"/>
                <w:i/>
                <w:iCs/>
                <w:lang w:val="sr-Cyrl-RS"/>
              </w:rPr>
              <w:t>Веза са програмским буџетом:</w:t>
            </w:r>
          </w:p>
        </w:tc>
      </w:tr>
      <w:tr w:rsidR="000E0A62" w:rsidRPr="00E34A6F" w14:paraId="77E7A7F8" w14:textId="77777777" w:rsidTr="00DF096E">
        <w:trPr>
          <w:trHeight w:val="576"/>
          <w:jc w:val="center"/>
        </w:trPr>
        <w:tc>
          <w:tcPr>
            <w:tcW w:w="15570" w:type="dxa"/>
            <w:gridSpan w:val="8"/>
            <w:shd w:val="clear" w:color="auto" w:fill="F7CAAC" w:themeFill="accent2" w:themeFillTint="66"/>
            <w:vAlign w:val="center"/>
            <w:hideMark/>
          </w:tcPr>
          <w:p w14:paraId="17F04730" w14:textId="77777777" w:rsidR="000E0A62" w:rsidRPr="00E34A6F" w:rsidRDefault="000E0A62" w:rsidP="000E0A62">
            <w:pPr>
              <w:spacing w:after="0" w:line="240" w:lineRule="auto"/>
              <w:rPr>
                <w:rFonts w:ascii="Times New Roman" w:hAnsi="Times New Roman" w:cs="Times New Roman"/>
                <w:b/>
                <w:bCs/>
                <w:lang w:val="sr-Cyrl-RS"/>
              </w:rPr>
            </w:pPr>
            <w:r w:rsidRPr="00E34A6F">
              <w:rPr>
                <w:rFonts w:ascii="Times New Roman" w:eastAsia="Times New Roman" w:hAnsi="Times New Roman" w:cs="Times New Roman"/>
                <w:b/>
                <w:kern w:val="2"/>
                <w:sz w:val="28"/>
                <w:szCs w:val="28"/>
                <w:lang w:val="sr-Cyrl-RS" w:eastAsia="zh-CN" w:bidi="hi-IN"/>
              </w:rPr>
              <w:lastRenderedPageBreak/>
              <w:t>Мера 2.6 Унапређење доставе у електронској управи</w:t>
            </w:r>
          </w:p>
        </w:tc>
      </w:tr>
      <w:tr w:rsidR="000E0A62" w:rsidRPr="00E34A6F" w14:paraId="64E83322" w14:textId="77777777" w:rsidTr="00A275B5">
        <w:trPr>
          <w:trHeight w:val="576"/>
          <w:jc w:val="center"/>
        </w:trPr>
        <w:tc>
          <w:tcPr>
            <w:tcW w:w="5735" w:type="dxa"/>
            <w:tcBorders>
              <w:top w:val="single" w:sz="4" w:space="0" w:color="000000"/>
              <w:bottom w:val="single" w:sz="4" w:space="0" w:color="000000"/>
              <w:right w:val="single" w:sz="8" w:space="0" w:color="000000"/>
            </w:tcBorders>
            <w:shd w:val="clear" w:color="auto" w:fill="F2F2F2" w:themeFill="background1" w:themeFillShade="F2"/>
            <w:vAlign w:val="center"/>
          </w:tcPr>
          <w:p w14:paraId="2C70ED4B" w14:textId="4BAF4D8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bottom w:val="single" w:sz="4" w:space="0" w:color="000000"/>
              <w:right w:val="single" w:sz="8" w:space="0" w:color="000000"/>
            </w:tcBorders>
            <w:shd w:val="clear" w:color="auto" w:fill="F2F2F2" w:themeFill="background1" w:themeFillShade="F2"/>
            <w:vAlign w:val="center"/>
          </w:tcPr>
          <w:p w14:paraId="034C1856" w14:textId="1F3F3720"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bottom w:val="single" w:sz="4" w:space="0" w:color="000000"/>
            </w:tcBorders>
            <w:shd w:val="clear" w:color="auto" w:fill="F2F2F2" w:themeFill="background1" w:themeFillShade="F2"/>
            <w:vAlign w:val="center"/>
          </w:tcPr>
          <w:p w14:paraId="194E56AA" w14:textId="045D9CC5"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bottom w:val="single" w:sz="4" w:space="0" w:color="000000"/>
            </w:tcBorders>
            <w:shd w:val="clear" w:color="auto" w:fill="F2F2F2" w:themeFill="background1" w:themeFillShade="F2"/>
            <w:vAlign w:val="center"/>
          </w:tcPr>
          <w:p w14:paraId="6D5F6CCF" w14:textId="488E319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bottom w:val="single" w:sz="4" w:space="0" w:color="000000"/>
              <w:right w:val="single" w:sz="8" w:space="0" w:color="000000"/>
            </w:tcBorders>
            <w:shd w:val="clear" w:color="auto" w:fill="F2F2F2" w:themeFill="background1" w:themeFillShade="F2"/>
          </w:tcPr>
          <w:p w14:paraId="00DE22C3" w14:textId="1210E56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35194612"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tcPr>
          <w:p w14:paraId="3AFE8435" w14:textId="2D3CF303"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1. Број активираних електронских сандучића привредних субјеката и правних лица (циљано 200.000; (циљано 800.000: 10% од циљне вредности након прве године, 20% након друге године, 75% након треће године)</w:t>
            </w:r>
          </w:p>
        </w:tc>
        <w:tc>
          <w:tcPr>
            <w:tcW w:w="1908" w:type="dxa"/>
            <w:gridSpan w:val="2"/>
            <w:tcBorders>
              <w:top w:val="single" w:sz="4" w:space="0" w:color="000000"/>
              <w:bottom w:val="single" w:sz="4" w:space="0" w:color="000000"/>
              <w:right w:val="single" w:sz="8" w:space="0" w:color="000000"/>
            </w:tcBorders>
            <w:shd w:val="clear" w:color="auto" w:fill="FFFFFF" w:themeFill="background1"/>
          </w:tcPr>
          <w:p w14:paraId="5122B6ED" w14:textId="16439116"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rPr>
              <w:t>0%</w:t>
            </w:r>
          </w:p>
        </w:tc>
        <w:tc>
          <w:tcPr>
            <w:tcW w:w="2432" w:type="dxa"/>
            <w:tcBorders>
              <w:top w:val="single" w:sz="4" w:space="0" w:color="000000"/>
              <w:bottom w:val="single" w:sz="4" w:space="0" w:color="000000"/>
            </w:tcBorders>
            <w:shd w:val="clear" w:color="auto" w:fill="FFFFFF" w:themeFill="background1"/>
          </w:tcPr>
          <w:p w14:paraId="3BD07B7D" w14:textId="3921A80C"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75%</w:t>
            </w:r>
          </w:p>
        </w:tc>
        <w:tc>
          <w:tcPr>
            <w:tcW w:w="2436" w:type="dxa"/>
            <w:gridSpan w:val="3"/>
            <w:tcBorders>
              <w:top w:val="single" w:sz="4" w:space="0" w:color="000000"/>
              <w:bottom w:val="single" w:sz="4" w:space="0" w:color="000000"/>
            </w:tcBorders>
            <w:shd w:val="clear" w:color="auto" w:fill="FFFFFF" w:themeFill="background1"/>
            <w:vAlign w:val="center"/>
          </w:tcPr>
          <w:p w14:paraId="481E38A3"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8" w:space="0" w:color="000000"/>
            </w:tcBorders>
            <w:shd w:val="clear" w:color="auto" w:fill="FFFFFF" w:themeFill="background1"/>
            <w:vAlign w:val="center"/>
          </w:tcPr>
          <w:p w14:paraId="4A6F90F8" w14:textId="77777777" w:rsidR="000E0A62" w:rsidRPr="00E34A6F" w:rsidRDefault="000E0A62" w:rsidP="000E0A62">
            <w:pPr>
              <w:spacing w:after="0"/>
              <w:rPr>
                <w:rFonts w:ascii="Times New Roman" w:hAnsi="Times New Roman" w:cs="Times New Roman"/>
                <w:b/>
                <w:bCs/>
                <w:i/>
                <w:iCs/>
              </w:rPr>
            </w:pPr>
          </w:p>
        </w:tc>
      </w:tr>
      <w:tr w:rsidR="000E0A62" w:rsidRPr="00E34A6F" w14:paraId="6731A205"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tcPr>
          <w:p w14:paraId="1D2B844F" w14:textId="5B38B0E5"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2. Број активираних електронских сандучића физичких лица (циљано 800.000: 10% од циљне вредности након прве године, 40% након друге године, 80% након треће године)</w:t>
            </w:r>
          </w:p>
        </w:tc>
        <w:tc>
          <w:tcPr>
            <w:tcW w:w="1908" w:type="dxa"/>
            <w:gridSpan w:val="2"/>
            <w:tcBorders>
              <w:top w:val="single" w:sz="4" w:space="0" w:color="000000"/>
              <w:bottom w:val="single" w:sz="4" w:space="0" w:color="000000"/>
              <w:right w:val="single" w:sz="8" w:space="0" w:color="000000"/>
            </w:tcBorders>
            <w:shd w:val="clear" w:color="auto" w:fill="FFFFFF" w:themeFill="background1"/>
          </w:tcPr>
          <w:p w14:paraId="297F8CB6" w14:textId="28E7278C"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rPr>
              <w:t>0%</w:t>
            </w:r>
          </w:p>
        </w:tc>
        <w:tc>
          <w:tcPr>
            <w:tcW w:w="2432" w:type="dxa"/>
            <w:tcBorders>
              <w:top w:val="single" w:sz="4" w:space="0" w:color="000000"/>
              <w:bottom w:val="single" w:sz="4" w:space="0" w:color="000000"/>
            </w:tcBorders>
            <w:shd w:val="clear" w:color="auto" w:fill="FFFFFF" w:themeFill="background1"/>
          </w:tcPr>
          <w:p w14:paraId="1D45FCEF" w14:textId="46E4DDFB"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80%</w:t>
            </w:r>
          </w:p>
        </w:tc>
        <w:tc>
          <w:tcPr>
            <w:tcW w:w="2436" w:type="dxa"/>
            <w:gridSpan w:val="3"/>
            <w:tcBorders>
              <w:top w:val="single" w:sz="4" w:space="0" w:color="000000"/>
              <w:bottom w:val="single" w:sz="4" w:space="0" w:color="000000"/>
            </w:tcBorders>
            <w:shd w:val="clear" w:color="auto" w:fill="FFFFFF" w:themeFill="background1"/>
            <w:vAlign w:val="center"/>
          </w:tcPr>
          <w:p w14:paraId="210515FF"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8" w:space="0" w:color="000000"/>
            </w:tcBorders>
            <w:shd w:val="clear" w:color="auto" w:fill="FFFFFF" w:themeFill="background1"/>
            <w:vAlign w:val="center"/>
          </w:tcPr>
          <w:p w14:paraId="5B29A1D0" w14:textId="77777777" w:rsidR="000E0A62" w:rsidRPr="00E34A6F" w:rsidRDefault="000E0A62" w:rsidP="000E0A62">
            <w:pPr>
              <w:spacing w:after="0"/>
              <w:rPr>
                <w:rFonts w:ascii="Times New Roman" w:hAnsi="Times New Roman" w:cs="Times New Roman"/>
                <w:b/>
                <w:bCs/>
                <w:i/>
                <w:iCs/>
              </w:rPr>
            </w:pPr>
          </w:p>
        </w:tc>
      </w:tr>
      <w:tr w:rsidR="000E0A62" w:rsidRPr="00E34A6F" w14:paraId="22E6EF95" w14:textId="77777777" w:rsidTr="007D33AA">
        <w:trPr>
          <w:trHeight w:val="576"/>
          <w:jc w:val="center"/>
        </w:trPr>
        <w:tc>
          <w:tcPr>
            <w:tcW w:w="15570" w:type="dxa"/>
            <w:gridSpan w:val="8"/>
            <w:tcBorders>
              <w:top w:val="single" w:sz="4" w:space="0" w:color="000000"/>
              <w:bottom w:val="single" w:sz="4" w:space="0" w:color="000000"/>
              <w:right w:val="single" w:sz="8" w:space="0" w:color="000000"/>
            </w:tcBorders>
            <w:shd w:val="clear" w:color="auto" w:fill="F2F2F2" w:themeFill="background1" w:themeFillShade="F2"/>
            <w:vAlign w:val="center"/>
          </w:tcPr>
          <w:p w14:paraId="51D2E6A3" w14:textId="28DA1EDC"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0E0A62" w:rsidRPr="00E34A6F" w14:paraId="744EF7A6" w14:textId="77777777" w:rsidTr="007D33AA">
        <w:trPr>
          <w:jc w:val="center"/>
        </w:trPr>
        <w:tc>
          <w:tcPr>
            <w:tcW w:w="15570" w:type="dxa"/>
            <w:gridSpan w:val="8"/>
            <w:tcBorders>
              <w:bottom w:val="single" w:sz="4" w:space="0" w:color="000000"/>
              <w:right w:val="single" w:sz="8" w:space="0" w:color="000000"/>
            </w:tcBorders>
            <w:shd w:val="clear" w:color="auto" w:fill="auto"/>
            <w:vAlign w:val="center"/>
          </w:tcPr>
          <w:p w14:paraId="6146F561" w14:textId="02DB14D9" w:rsidR="000E0A62" w:rsidRPr="00E34A6F" w:rsidRDefault="000E0A62" w:rsidP="000E0A62">
            <w:pPr>
              <w:ind w:firstLine="11"/>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У складу са Законом о е-пословању, услуга од поверења квалификоване електронске доставе има снагу препоручене доставе, која је обавезна у свим управним и судским поступцима. Тренутно у Србији не постоји регистровани пружалац ове услуге. С друге стране, Закон о електронској управи је прописао доставу корисницима електронске управе у јединствени електронски сандучић, који сваки корисник отвара на Порталу еУправа, а који се још увек не користи у пракси. Ова два начина квалификоване доставе нису правно усаглашена, што може створити правну несигурност у погледу могућих начина спровођења електронских процедура.   </w:t>
            </w:r>
          </w:p>
          <w:p w14:paraId="14C4B400" w14:textId="5E1039CD" w:rsidR="000E0A62" w:rsidRPr="00E34A6F" w:rsidRDefault="000E0A62" w:rsidP="000E0A62">
            <w:pPr>
              <w:ind w:firstLine="11"/>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Поред горе наведена два начина доставе, и други прописи на другачији начин уређују начине електронске доставе. Законом о пореском поступку и пореској администрацији</w:t>
            </w:r>
            <w:r w:rsidRPr="00E34A6F">
              <w:rPr>
                <w:rFonts w:ascii="Times New Roman" w:eastAsia="Times New Roman" w:hAnsi="Times New Roman" w:cs="Times New Roman"/>
                <w:sz w:val="20"/>
                <w:szCs w:val="20"/>
                <w:vertAlign w:val="superscript"/>
                <w:lang w:val="sr-Cyrl-RS"/>
              </w:rPr>
              <w:footnoteReference w:id="5"/>
            </w:r>
            <w:r w:rsidRPr="00E34A6F">
              <w:rPr>
                <w:rFonts w:ascii="Times New Roman" w:eastAsia="Times New Roman" w:hAnsi="Times New Roman" w:cs="Times New Roman"/>
                <w:sz w:val="20"/>
                <w:szCs w:val="20"/>
                <w:lang w:val="sr-Cyrl-RS"/>
              </w:rPr>
              <w:t xml:space="preserve"> прописано је да порески обвезници електронски комуницирају са Пореском управом преко адресе електронске поште, коју су регистровали на порталу еПорези. Законом о </w:t>
            </w:r>
            <w:r w:rsidRPr="00E34A6F">
              <w:rPr>
                <w:rFonts w:ascii="Times New Roman" w:eastAsia="Times New Roman" w:hAnsi="Times New Roman" w:cs="Times New Roman"/>
                <w:sz w:val="20"/>
                <w:szCs w:val="20"/>
                <w:lang w:val="sr-Cyrl-RS"/>
              </w:rPr>
              <w:lastRenderedPageBreak/>
              <w:t>поступку регистрације у Агенцији за привредне регистре</w:t>
            </w:r>
            <w:r w:rsidRPr="00E34A6F">
              <w:rPr>
                <w:rFonts w:ascii="Times New Roman" w:eastAsia="Times New Roman" w:hAnsi="Times New Roman" w:cs="Times New Roman"/>
                <w:sz w:val="20"/>
                <w:szCs w:val="20"/>
                <w:vertAlign w:val="superscript"/>
                <w:lang w:val="sr-Cyrl-RS"/>
              </w:rPr>
              <w:footnoteReference w:id="6"/>
            </w:r>
            <w:r w:rsidRPr="00E34A6F">
              <w:rPr>
                <w:rFonts w:ascii="Times New Roman" w:eastAsia="Times New Roman" w:hAnsi="Times New Roman" w:cs="Times New Roman"/>
                <w:sz w:val="20"/>
                <w:szCs w:val="20"/>
                <w:lang w:val="sr-Cyrl-RS"/>
              </w:rPr>
              <w:t xml:space="preserve"> прописана је обавеза објављивања контакт адресе електронске поште свих привредних субјеката, на коју им је могуће достављати обавештења, адреса може бити регистрована код било ког интернет провајдера, што је чини неподобном за доставу у управним и судским поступцима.  </w:t>
            </w:r>
          </w:p>
          <w:p w14:paraId="4CAF1895" w14:textId="163EAE42" w:rsidR="000E0A62" w:rsidRPr="00E34A6F" w:rsidRDefault="000E0A62" w:rsidP="000E0A62">
            <w:pPr>
              <w:ind w:firstLine="11"/>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Ова мера садржи активности усмерене на усаглашавање прописа и имплементацију нових и унапређење постојећих техничких решења, која би омогућила примену поуздане електронске доставе на начин који је једноставан за све кориснике, а који би обезбедио правну сигурност, примену те доставе на свим нивоима власти, укључујући и судску, као и прихватање такве доставе као поуздане и временски одређене у управним и судским поступцима. </w:t>
            </w:r>
          </w:p>
        </w:tc>
      </w:tr>
      <w:tr w:rsidR="000E0A62" w:rsidRPr="00E34A6F" w14:paraId="3B10B005"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hideMark/>
          </w:tcPr>
          <w:p w14:paraId="476745AD" w14:textId="415152A6"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tcBorders>
              <w:bottom w:val="single" w:sz="4" w:space="0" w:color="000000"/>
              <w:right w:val="single" w:sz="8" w:space="0" w:color="000000"/>
            </w:tcBorders>
            <w:shd w:val="clear" w:color="auto" w:fill="F2F2F2" w:themeFill="background1" w:themeFillShade="F2"/>
            <w:vAlign w:val="center"/>
            <w:hideMark/>
          </w:tcPr>
          <w:p w14:paraId="5FE8E59F" w14:textId="67DC7023"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bottom w:val="single" w:sz="4" w:space="0" w:color="000000"/>
            </w:tcBorders>
            <w:shd w:val="clear" w:color="auto" w:fill="F2F2F2" w:themeFill="background1" w:themeFillShade="F2"/>
            <w:vAlign w:val="center"/>
            <w:hideMark/>
          </w:tcPr>
          <w:p w14:paraId="04BDF48F" w14:textId="2FDAF19C"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tcBorders>
            <w:shd w:val="clear" w:color="auto" w:fill="F2F2F2" w:themeFill="background1" w:themeFillShade="F2"/>
            <w:vAlign w:val="center"/>
            <w:hideMark/>
          </w:tcPr>
          <w:p w14:paraId="065BC5BB" w14:textId="5D18C58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hideMark/>
          </w:tcPr>
          <w:p w14:paraId="09BD37C1" w14:textId="0EC6D3A6"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736BEFD7" w14:textId="77777777" w:rsidTr="00685076">
        <w:trPr>
          <w:jc w:val="center"/>
        </w:trPr>
        <w:tc>
          <w:tcPr>
            <w:tcW w:w="5735" w:type="dxa"/>
          </w:tcPr>
          <w:p w14:paraId="5E406842" w14:textId="74E7310F" w:rsidR="000E0A62" w:rsidRPr="00430F8C" w:rsidRDefault="000E0A62" w:rsidP="000E0A62">
            <w:pPr>
              <w:spacing w:after="0"/>
              <w:rPr>
                <w:rFonts w:ascii="Times New Roman" w:hAnsi="Times New Roman" w:cs="Times New Roman"/>
                <w:lang w:val="sr-Latn-RS"/>
              </w:rPr>
            </w:pPr>
            <w:r w:rsidRPr="00E34A6F">
              <w:rPr>
                <w:rFonts w:ascii="Times New Roman" w:hAnsi="Times New Roman" w:cs="Times New Roman"/>
                <w:lang w:val="sr-Cyrl-RS"/>
              </w:rPr>
              <w:t>2.6.1 Израда анализе процесних закона и других посебних прописа који уређују достављање са препорукама за усаглашавања са одредбама о електронској достави у Закону о електронскојуправи</w:t>
            </w:r>
            <w:r w:rsidR="00F030D9">
              <w:rPr>
                <w:rFonts w:ascii="Times New Roman" w:hAnsi="Times New Roman" w:cs="Times New Roman"/>
                <w:lang w:val="en-US"/>
              </w:rPr>
              <w:t xml:space="preserve"> </w:t>
            </w:r>
            <w:r w:rsidR="00F030D9">
              <w:rPr>
                <w:rFonts w:ascii="Times New Roman" w:hAnsi="Times New Roman" w:cs="Times New Roman"/>
                <w:lang w:val="sr-Cyrl-RS"/>
              </w:rPr>
              <w:t>с</w:t>
            </w:r>
            <w:r w:rsidRPr="00E34A6F">
              <w:rPr>
                <w:rFonts w:ascii="Times New Roman" w:hAnsi="Times New Roman" w:cs="Times New Roman"/>
                <w:lang w:val="sr-Cyrl-RS"/>
              </w:rPr>
              <w:t>а препорукама за измену</w:t>
            </w:r>
            <w:r w:rsidR="00F030D9">
              <w:rPr>
                <w:rFonts w:ascii="Times New Roman" w:hAnsi="Times New Roman" w:cs="Times New Roman"/>
                <w:lang w:val="sr-Cyrl-RS"/>
              </w:rPr>
              <w:t xml:space="preserve"> </w:t>
            </w:r>
            <w:r w:rsidR="00F030D9" w:rsidRPr="00F030D9">
              <w:rPr>
                <w:rFonts w:ascii="Times New Roman" w:hAnsi="Times New Roman" w:cs="Times New Roman"/>
                <w:lang w:val="sr-Cyrl-RS"/>
              </w:rPr>
              <w:t>и предлогом Закључка Владе за усклађивање у складу са препорукама</w:t>
            </w:r>
          </w:p>
        </w:tc>
        <w:tc>
          <w:tcPr>
            <w:tcW w:w="1908" w:type="dxa"/>
            <w:gridSpan w:val="2"/>
          </w:tcPr>
          <w:p w14:paraId="67ECA01D" w14:textId="36978436" w:rsidR="000E0A62" w:rsidRPr="00E34A6F" w:rsidRDefault="00EC5D01" w:rsidP="000E0A62">
            <w:pPr>
              <w:spacing w:after="0"/>
              <w:rPr>
                <w:rFonts w:ascii="Times New Roman" w:hAnsi="Times New Roman" w:cs="Times New Roman"/>
                <w:lang w:val="sr-Cyrl-RS"/>
              </w:rPr>
            </w:pPr>
            <w:r>
              <w:rPr>
                <w:rFonts w:ascii="Times New Roman" w:hAnsi="Times New Roman" w:cs="Times New Roman"/>
                <w:lang w:val="sr-Cyrl-RS"/>
              </w:rPr>
              <w:t>2</w:t>
            </w:r>
            <w:r w:rsidR="000E0A62" w:rsidRPr="00E34A6F">
              <w:rPr>
                <w:rFonts w:ascii="Times New Roman" w:hAnsi="Times New Roman" w:cs="Times New Roman"/>
                <w:lang w:val="sr-Cyrl-RS"/>
              </w:rPr>
              <w:t>. кв 20</w:t>
            </w:r>
            <w:r>
              <w:rPr>
                <w:rFonts w:ascii="Times New Roman" w:hAnsi="Times New Roman" w:cs="Times New Roman"/>
                <w:lang w:val="sr-Cyrl-RS"/>
              </w:rPr>
              <w:t>20</w:t>
            </w:r>
            <w:r w:rsidR="000E0A62" w:rsidRPr="00E34A6F">
              <w:rPr>
                <w:rFonts w:ascii="Times New Roman" w:hAnsi="Times New Roman" w:cs="Times New Roman"/>
                <w:lang w:val="sr-Cyrl-RS"/>
              </w:rPr>
              <w:t xml:space="preserve">. </w:t>
            </w:r>
          </w:p>
        </w:tc>
        <w:tc>
          <w:tcPr>
            <w:tcW w:w="2432" w:type="dxa"/>
          </w:tcPr>
          <w:p w14:paraId="7BC76733" w14:textId="28E65257" w:rsidR="000E0A62" w:rsidRPr="00E34A6F" w:rsidRDefault="000E0A62" w:rsidP="000E0A62">
            <w:pPr>
              <w:spacing w:after="0"/>
              <w:rPr>
                <w:rFonts w:ascii="Times New Roman" w:hAnsi="Times New Roman" w:cs="Times New Roman"/>
              </w:rPr>
            </w:pPr>
            <w:r w:rsidRPr="00E34A6F">
              <w:rPr>
                <w:rFonts w:ascii="Times New Roman" w:hAnsi="Times New Roman" w:cs="Times New Roman"/>
                <w:lang w:val="sr-Cyrl-RS"/>
              </w:rPr>
              <w:t>МДУЛС</w:t>
            </w:r>
          </w:p>
        </w:tc>
        <w:tc>
          <w:tcPr>
            <w:tcW w:w="2436" w:type="dxa"/>
            <w:gridSpan w:val="3"/>
          </w:tcPr>
          <w:p w14:paraId="26F1AC53" w14:textId="6184D065"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Министарстви правде</w:t>
            </w:r>
          </w:p>
          <w:p w14:paraId="3F3B8DE1" w14:textId="012F47DA"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Министарство финансија</w:t>
            </w:r>
          </w:p>
          <w:p w14:paraId="114FA3D6" w14:textId="3CFCD13C" w:rsidR="000E0A62" w:rsidRPr="00E34A6F" w:rsidRDefault="000E0A62" w:rsidP="000E0A62">
            <w:pPr>
              <w:spacing w:after="0"/>
              <w:rPr>
                <w:rFonts w:ascii="Times New Roman" w:hAnsi="Times New Roman" w:cs="Times New Roman"/>
                <w:lang w:val="sr-Cyrl-RS"/>
              </w:rPr>
            </w:pPr>
          </w:p>
          <w:p w14:paraId="2BCF1A99"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tcPr>
          <w:p w14:paraId="433C17DA" w14:textId="0832D138" w:rsidR="000E0A62" w:rsidRPr="00E34A6F" w:rsidRDefault="000E0A62" w:rsidP="000E0A62">
            <w:pPr>
              <w:spacing w:after="0"/>
              <w:rPr>
                <w:rFonts w:ascii="Times New Roman" w:hAnsi="Times New Roman" w:cs="Times New Roman"/>
              </w:rPr>
            </w:pPr>
            <w:r w:rsidRPr="00E34A6F">
              <w:rPr>
                <w:rFonts w:ascii="Times New Roman" w:hAnsi="Times New Roman" w:cs="Times New Roman"/>
                <w:lang w:val="sr-Cyrl-RS"/>
              </w:rPr>
              <w:t>Нису обезбеђена средства</w:t>
            </w:r>
          </w:p>
        </w:tc>
      </w:tr>
      <w:tr w:rsidR="000E0A62" w:rsidRPr="00E34A6F" w14:paraId="703B50F2" w14:textId="77777777" w:rsidTr="00A275B5">
        <w:trPr>
          <w:jc w:val="center"/>
        </w:trPr>
        <w:tc>
          <w:tcPr>
            <w:tcW w:w="5735" w:type="dxa"/>
            <w:hideMark/>
          </w:tcPr>
          <w:p w14:paraId="0A3D7F8B" w14:textId="4301FE80"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2.6.</w:t>
            </w:r>
            <w:r w:rsidRPr="00E34A6F">
              <w:rPr>
                <w:rFonts w:ascii="Times New Roman" w:hAnsi="Times New Roman" w:cs="Times New Roman"/>
                <w:lang w:val="sr-Cyrl-RS"/>
              </w:rPr>
              <w:t>3</w:t>
            </w:r>
            <w:r w:rsidRPr="00E34A6F">
              <w:rPr>
                <w:rFonts w:ascii="Times New Roman" w:hAnsi="Times New Roman" w:cs="Times New Roman"/>
              </w:rPr>
              <w:t xml:space="preserve"> </w:t>
            </w:r>
            <w:r w:rsidRPr="00E34A6F">
              <w:rPr>
                <w:rFonts w:ascii="Times New Roman" w:hAnsi="Times New Roman" w:cs="Times New Roman"/>
                <w:lang w:val="sr-Cyrl-RS"/>
              </w:rPr>
              <w:t>Унапређење правног оквира у области услуга од поверења у електронском пословању које ће се примењивати у еУправи;</w:t>
            </w:r>
            <w:r w:rsidRPr="00E34A6F">
              <w:rPr>
                <w:rFonts w:ascii="Times New Roman" w:hAnsi="Times New Roman" w:cs="Times New Roman"/>
              </w:rPr>
              <w:t xml:space="preserve"> </w:t>
            </w:r>
          </w:p>
        </w:tc>
        <w:tc>
          <w:tcPr>
            <w:tcW w:w="1908" w:type="dxa"/>
            <w:gridSpan w:val="2"/>
            <w:hideMark/>
          </w:tcPr>
          <w:p w14:paraId="7452B52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hideMark/>
          </w:tcPr>
          <w:p w14:paraId="23FCD28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МТТТ</w:t>
            </w:r>
          </w:p>
        </w:tc>
        <w:tc>
          <w:tcPr>
            <w:tcW w:w="2436" w:type="dxa"/>
            <w:gridSpan w:val="3"/>
            <w:hideMark/>
          </w:tcPr>
          <w:p w14:paraId="3525E0A9" w14:textId="77777777" w:rsidR="000E0A62" w:rsidRPr="00E34A6F" w:rsidRDefault="000E0A62" w:rsidP="000E0A62">
            <w:pPr>
              <w:spacing w:after="0"/>
              <w:rPr>
                <w:rFonts w:ascii="Times New Roman" w:hAnsi="Times New Roman" w:cs="Times New Roman"/>
              </w:rPr>
            </w:pPr>
          </w:p>
        </w:tc>
        <w:tc>
          <w:tcPr>
            <w:tcW w:w="3059" w:type="dxa"/>
            <w:hideMark/>
          </w:tcPr>
          <w:p w14:paraId="092875C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11AEDA66" w14:textId="77777777" w:rsidTr="00A275B5">
        <w:trPr>
          <w:jc w:val="center"/>
        </w:trPr>
        <w:tc>
          <w:tcPr>
            <w:tcW w:w="5735" w:type="dxa"/>
            <w:hideMark/>
          </w:tcPr>
          <w:p w14:paraId="2E9D4535" w14:textId="673A5C32"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2.6.</w:t>
            </w:r>
            <w:r w:rsidRPr="00E34A6F">
              <w:rPr>
                <w:rFonts w:ascii="Times New Roman" w:hAnsi="Times New Roman" w:cs="Times New Roman"/>
                <w:lang w:val="sr-Cyrl-RS"/>
              </w:rPr>
              <w:t>4</w:t>
            </w:r>
            <w:r w:rsidRPr="00E34A6F">
              <w:rPr>
                <w:rFonts w:ascii="Times New Roman" w:hAnsi="Times New Roman" w:cs="Times New Roman"/>
              </w:rPr>
              <w:t xml:space="preserve"> Прописати обавезу привредних субјеката да се региструју као корисници е</w:t>
            </w:r>
            <w:r w:rsidRPr="00E34A6F">
              <w:rPr>
                <w:rFonts w:ascii="Times New Roman" w:hAnsi="Times New Roman" w:cs="Times New Roman"/>
                <w:lang w:val="sr-Cyrl-RS"/>
              </w:rPr>
              <w:t>У</w:t>
            </w:r>
            <w:r w:rsidRPr="00E34A6F">
              <w:rPr>
                <w:rFonts w:ascii="Times New Roman" w:hAnsi="Times New Roman" w:cs="Times New Roman"/>
              </w:rPr>
              <w:t xml:space="preserve">праве и користе </w:t>
            </w:r>
            <w:r w:rsidRPr="00E34A6F">
              <w:rPr>
                <w:rFonts w:ascii="Times New Roman" w:hAnsi="Times New Roman" w:cs="Times New Roman"/>
                <w:lang w:val="sr-Cyrl-RS"/>
              </w:rPr>
              <w:t>Ј</w:t>
            </w:r>
            <w:r w:rsidRPr="00E34A6F">
              <w:rPr>
                <w:rFonts w:ascii="Times New Roman" w:hAnsi="Times New Roman" w:cs="Times New Roman"/>
              </w:rPr>
              <w:t>единствени електронски сандучић;</w:t>
            </w:r>
          </w:p>
        </w:tc>
        <w:tc>
          <w:tcPr>
            <w:tcW w:w="1908" w:type="dxa"/>
            <w:gridSpan w:val="2"/>
            <w:hideMark/>
          </w:tcPr>
          <w:p w14:paraId="6274CE4E"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2.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hideMark/>
          </w:tcPr>
          <w:p w14:paraId="361B6E30"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МПРИВ</w:t>
            </w:r>
          </w:p>
        </w:tc>
        <w:tc>
          <w:tcPr>
            <w:tcW w:w="2436" w:type="dxa"/>
            <w:gridSpan w:val="3"/>
            <w:hideMark/>
          </w:tcPr>
          <w:p w14:paraId="555EF7D6" w14:textId="77777777" w:rsidR="000E0A62" w:rsidRPr="00E34A6F" w:rsidRDefault="000E0A62" w:rsidP="000E0A62">
            <w:pPr>
              <w:spacing w:after="0"/>
              <w:rPr>
                <w:rFonts w:ascii="Times New Roman" w:hAnsi="Times New Roman" w:cs="Times New Roman"/>
                <w:lang w:val="sr-Cyrl-RS"/>
              </w:rPr>
            </w:pPr>
          </w:p>
        </w:tc>
        <w:tc>
          <w:tcPr>
            <w:tcW w:w="3059" w:type="dxa"/>
            <w:hideMark/>
          </w:tcPr>
          <w:p w14:paraId="3756A2C3"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Нису потребна средства</w:t>
            </w:r>
          </w:p>
        </w:tc>
      </w:tr>
      <w:tr w:rsidR="000E0A62" w:rsidRPr="00E34A6F" w14:paraId="79034FCF" w14:textId="77777777" w:rsidTr="00D9442C">
        <w:trPr>
          <w:jc w:val="center"/>
        </w:trPr>
        <w:tc>
          <w:tcPr>
            <w:tcW w:w="5735" w:type="dxa"/>
            <w:shd w:val="clear" w:color="auto" w:fill="FFFFFF" w:themeFill="background1"/>
            <w:hideMark/>
          </w:tcPr>
          <w:p w14:paraId="7BFD406F" w14:textId="35481ED9"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2.6.</w:t>
            </w:r>
            <w:r w:rsidRPr="00E34A6F">
              <w:rPr>
                <w:rFonts w:ascii="Times New Roman" w:hAnsi="Times New Roman" w:cs="Times New Roman"/>
                <w:lang w:val="sr-Cyrl-RS"/>
              </w:rPr>
              <w:t>5</w:t>
            </w:r>
            <w:r w:rsidRPr="00E34A6F">
              <w:rPr>
                <w:rFonts w:ascii="Times New Roman" w:hAnsi="Times New Roman" w:cs="Times New Roman"/>
              </w:rPr>
              <w:t xml:space="preserve"> </w:t>
            </w:r>
            <w:r w:rsidRPr="00E34A6F">
              <w:rPr>
                <w:rFonts w:ascii="Times New Roman" w:hAnsi="Times New Roman" w:cs="Times New Roman"/>
                <w:lang w:val="sr-Cyrl-RS"/>
              </w:rPr>
              <w:t>Унапређење</w:t>
            </w:r>
            <w:r w:rsidRPr="00E34A6F">
              <w:rPr>
                <w:rFonts w:ascii="Times New Roman" w:hAnsi="Times New Roman" w:cs="Times New Roman"/>
              </w:rPr>
              <w:t xml:space="preserve"> еДостав</w:t>
            </w:r>
            <w:r w:rsidRPr="00E34A6F">
              <w:rPr>
                <w:rFonts w:ascii="Times New Roman" w:hAnsi="Times New Roman" w:cs="Times New Roman"/>
                <w:lang w:val="sr-Cyrl-RS"/>
              </w:rPr>
              <w:t>е</w:t>
            </w:r>
            <w:r w:rsidRPr="00E34A6F">
              <w:rPr>
                <w:rFonts w:ascii="Times New Roman" w:hAnsi="Times New Roman" w:cs="Times New Roman"/>
              </w:rPr>
              <w:t xml:space="preserve"> у </w:t>
            </w:r>
            <w:r w:rsidRPr="00E34A6F">
              <w:rPr>
                <w:rFonts w:ascii="Times New Roman" w:hAnsi="Times New Roman" w:cs="Times New Roman"/>
                <w:lang w:val="sr-Cyrl-RS"/>
              </w:rPr>
              <w:t>еУправи – имплементација еДоставе у поступцима уписа права својине, доставе пореских решења, поступцима инспекцијског надзора и др. поступањима</w:t>
            </w:r>
            <w:r w:rsidRPr="00E34A6F">
              <w:rPr>
                <w:rFonts w:ascii="Times New Roman" w:hAnsi="Times New Roman" w:cs="Times New Roman"/>
              </w:rPr>
              <w:t>;</w:t>
            </w:r>
          </w:p>
        </w:tc>
        <w:tc>
          <w:tcPr>
            <w:tcW w:w="1908" w:type="dxa"/>
            <w:gridSpan w:val="2"/>
            <w:shd w:val="clear" w:color="auto" w:fill="FFFFFF" w:themeFill="background1"/>
            <w:hideMark/>
          </w:tcPr>
          <w:p w14:paraId="3D9DEA2B"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Континуирано</w:t>
            </w:r>
          </w:p>
        </w:tc>
        <w:tc>
          <w:tcPr>
            <w:tcW w:w="2432" w:type="dxa"/>
            <w:shd w:val="clear" w:color="auto" w:fill="FFFFFF" w:themeFill="background1"/>
            <w:hideMark/>
          </w:tcPr>
          <w:p w14:paraId="6E2D5999"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rPr>
              <w:t> </w:t>
            </w:r>
            <w:r w:rsidRPr="00E34A6F">
              <w:rPr>
                <w:rFonts w:ascii="Times New Roman" w:hAnsi="Times New Roman" w:cs="Times New Roman"/>
                <w:lang w:val="sr-Cyrl-RS"/>
              </w:rPr>
              <w:t>ИТЕ</w:t>
            </w:r>
          </w:p>
        </w:tc>
        <w:tc>
          <w:tcPr>
            <w:tcW w:w="2436" w:type="dxa"/>
            <w:gridSpan w:val="3"/>
            <w:shd w:val="clear" w:color="auto" w:fill="FFFFFF" w:themeFill="background1"/>
            <w:hideMark/>
          </w:tcPr>
          <w:p w14:paraId="5CD32496"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Сви органи</w:t>
            </w:r>
          </w:p>
        </w:tc>
        <w:tc>
          <w:tcPr>
            <w:tcW w:w="3059" w:type="dxa"/>
            <w:shd w:val="clear" w:color="auto" w:fill="FFFFFF" w:themeFill="background1"/>
            <w:hideMark/>
          </w:tcPr>
          <w:p w14:paraId="3A33782B" w14:textId="77777777" w:rsidR="007E4752" w:rsidRPr="00E34A6F" w:rsidRDefault="007E4752" w:rsidP="007E4752">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6395ECAD" w14:textId="77777777" w:rsidR="007E4752" w:rsidRPr="00E34A6F" w:rsidRDefault="007E4752" w:rsidP="007E4752">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5820AFC0" w14:textId="74CCF6F8" w:rsidR="000E0A62" w:rsidRPr="00E34A6F" w:rsidRDefault="007E4752" w:rsidP="007E4752">
            <w:pPr>
              <w:pStyle w:val="ListParagraph"/>
              <w:spacing w:after="0"/>
              <w:ind w:left="211"/>
              <w:rPr>
                <w:rFonts w:ascii="Times New Roman" w:hAnsi="Times New Roman" w:cs="Times New Roman"/>
                <w:b/>
                <w:lang w:val="sr-Cyrl-RS"/>
              </w:rPr>
            </w:pPr>
            <w:r w:rsidRPr="00E34A6F">
              <w:rPr>
                <w:rFonts w:ascii="Times New Roman" w:hAnsi="Times New Roman" w:cs="Times New Roman"/>
                <w:i/>
                <w:iCs/>
                <w:lang w:val="sr-Cyrl-RS"/>
              </w:rPr>
              <w:t>Веза са програмским буџетом:</w:t>
            </w:r>
            <w:r w:rsidR="006749EC" w:rsidRPr="00E34A6F">
              <w:rPr>
                <w:rFonts w:ascii="Times New Roman" w:hAnsi="Times New Roman" w:cs="Times New Roman"/>
                <w:i/>
                <w:iCs/>
                <w:lang w:val="sr-Cyrl-RS"/>
              </w:rPr>
              <w:t xml:space="preserve"> 4009</w:t>
            </w:r>
          </w:p>
        </w:tc>
      </w:tr>
      <w:tr w:rsidR="000E0A62" w:rsidRPr="00E34A6F" w14:paraId="669F11CA" w14:textId="77777777" w:rsidTr="00DF096E">
        <w:trPr>
          <w:trHeight w:val="864"/>
          <w:jc w:val="center"/>
        </w:trPr>
        <w:tc>
          <w:tcPr>
            <w:tcW w:w="15570" w:type="dxa"/>
            <w:gridSpan w:val="8"/>
            <w:shd w:val="clear" w:color="auto" w:fill="B4C6E7" w:themeFill="accent1" w:themeFillTint="66"/>
            <w:vAlign w:val="center"/>
            <w:hideMark/>
          </w:tcPr>
          <w:p w14:paraId="52E8907D"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lastRenderedPageBreak/>
              <w:t>Посебан циљ 3</w:t>
            </w:r>
          </w:p>
          <w:p w14:paraId="0F19AA18" w14:textId="548B78C2" w:rsidR="000E0A62" w:rsidRPr="00E34A6F" w:rsidRDefault="000E0A62" w:rsidP="000E0A62">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Повећање доступности електронске управе грађанима и привреди кроз унапређење корисничких сервиса</w:t>
            </w:r>
          </w:p>
        </w:tc>
      </w:tr>
      <w:tr w:rsidR="000E0A62" w:rsidRPr="00E34A6F" w14:paraId="54E55E73" w14:textId="77777777" w:rsidTr="00A275B5">
        <w:trPr>
          <w:trHeight w:val="576"/>
          <w:jc w:val="center"/>
        </w:trPr>
        <w:tc>
          <w:tcPr>
            <w:tcW w:w="5753" w:type="dxa"/>
            <w:gridSpan w:val="2"/>
            <w:tcBorders>
              <w:top w:val="single" w:sz="4" w:space="0" w:color="000000"/>
              <w:bottom w:val="single" w:sz="4" w:space="0" w:color="000000"/>
              <w:right w:val="single" w:sz="8" w:space="0" w:color="000000"/>
            </w:tcBorders>
            <w:shd w:val="clear" w:color="auto" w:fill="F2F2F2" w:themeFill="background1" w:themeFillShade="F2"/>
            <w:vAlign w:val="center"/>
          </w:tcPr>
          <w:p w14:paraId="3E53519F" w14:textId="1E2564F2"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890" w:type="dxa"/>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1D6F259E" w14:textId="1B9E658B"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4C02E49B" w14:textId="26AA3FDE"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380" w:type="dxa"/>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2608EFB8" w14:textId="6C60EE3A"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115" w:type="dxa"/>
            <w:gridSpan w:val="3"/>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7857A1C1" w14:textId="5DA02B5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7346C8D5" w14:textId="77777777" w:rsidTr="00A275B5">
        <w:trPr>
          <w:jc w:val="center"/>
        </w:trPr>
        <w:tc>
          <w:tcPr>
            <w:tcW w:w="5753" w:type="dxa"/>
            <w:gridSpan w:val="2"/>
            <w:tcBorders>
              <w:top w:val="single" w:sz="4" w:space="0" w:color="000000"/>
              <w:bottom w:val="single" w:sz="4" w:space="0" w:color="000000"/>
              <w:right w:val="single" w:sz="8" w:space="0" w:color="000000"/>
            </w:tcBorders>
            <w:shd w:val="clear" w:color="auto" w:fill="FFFFFF" w:themeFill="background1"/>
          </w:tcPr>
          <w:p w14:paraId="2174B3A2" w14:textId="74B4480A" w:rsidR="000E0A62" w:rsidRPr="00E34A6F" w:rsidRDefault="000E0A62" w:rsidP="000E0A62">
            <w:pPr>
              <w:rPr>
                <w:rFonts w:ascii="Times New Roman" w:eastAsia="Times New Roman" w:hAnsi="Times New Roman" w:cs="Times New Roman"/>
                <w:b/>
                <w:sz w:val="28"/>
                <w:szCs w:val="28"/>
                <w:lang w:val="sr-Cyrl-RS"/>
              </w:rPr>
            </w:pPr>
            <w:r w:rsidRPr="00E34A6F">
              <w:rPr>
                <w:rFonts w:ascii="Times New Roman" w:eastAsia="Times New Roman" w:hAnsi="Times New Roman" w:cs="Times New Roman"/>
                <w:sz w:val="20"/>
                <w:szCs w:val="20"/>
                <w:lang w:val="sr-Cyrl-RS"/>
              </w:rPr>
              <w:t>ЕУ бенчмарк електронске управе – димензија Кључни катализатори</w:t>
            </w:r>
          </w:p>
        </w:tc>
        <w:tc>
          <w:tcPr>
            <w:tcW w:w="1890" w:type="dxa"/>
            <w:tcBorders>
              <w:top w:val="single" w:sz="8" w:space="0" w:color="000000"/>
              <w:left w:val="nil"/>
              <w:bottom w:val="single" w:sz="4" w:space="0" w:color="000000"/>
              <w:right w:val="single" w:sz="8" w:space="0" w:color="000000"/>
            </w:tcBorders>
            <w:shd w:val="clear" w:color="auto" w:fill="FFFFFF" w:themeFill="background1"/>
            <w:vAlign w:val="center"/>
          </w:tcPr>
          <w:p w14:paraId="151C2466" w14:textId="04DB46FB"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21</w:t>
            </w:r>
          </w:p>
        </w:tc>
        <w:tc>
          <w:tcPr>
            <w:tcW w:w="2432" w:type="dxa"/>
            <w:tcBorders>
              <w:top w:val="single" w:sz="8" w:space="0" w:color="000000"/>
              <w:left w:val="nil"/>
              <w:bottom w:val="single" w:sz="4" w:space="0" w:color="000000"/>
              <w:right w:val="single" w:sz="8" w:space="0" w:color="000000"/>
            </w:tcBorders>
            <w:shd w:val="clear" w:color="auto" w:fill="FFFFFF" w:themeFill="background1"/>
            <w:vAlign w:val="center"/>
          </w:tcPr>
          <w:p w14:paraId="73AD08A9" w14:textId="6B3EAD20"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54</w:t>
            </w:r>
          </w:p>
        </w:tc>
        <w:tc>
          <w:tcPr>
            <w:tcW w:w="2380" w:type="dxa"/>
            <w:tcBorders>
              <w:top w:val="single" w:sz="8" w:space="0" w:color="000000"/>
              <w:left w:val="nil"/>
              <w:bottom w:val="single" w:sz="4" w:space="0" w:color="000000"/>
              <w:right w:val="single" w:sz="8" w:space="0" w:color="000000"/>
            </w:tcBorders>
            <w:shd w:val="clear" w:color="auto" w:fill="FFFFFF" w:themeFill="background1"/>
          </w:tcPr>
          <w:p w14:paraId="503230A8" w14:textId="77777777" w:rsidR="000E0A62" w:rsidRPr="00E34A6F" w:rsidRDefault="000E0A62" w:rsidP="000E0A62">
            <w:pPr>
              <w:spacing w:after="0"/>
              <w:rPr>
                <w:rFonts w:ascii="Times New Roman" w:hAnsi="Times New Roman" w:cs="Times New Roman"/>
                <w:b/>
                <w:bCs/>
                <w:i/>
                <w:iCs/>
              </w:rPr>
            </w:pPr>
          </w:p>
        </w:tc>
        <w:tc>
          <w:tcPr>
            <w:tcW w:w="3115" w:type="dxa"/>
            <w:gridSpan w:val="3"/>
            <w:tcBorders>
              <w:top w:val="single" w:sz="8" w:space="0" w:color="000000"/>
              <w:left w:val="nil"/>
              <w:bottom w:val="single" w:sz="4" w:space="0" w:color="000000"/>
              <w:right w:val="single" w:sz="8" w:space="0" w:color="000000"/>
            </w:tcBorders>
            <w:shd w:val="clear" w:color="auto" w:fill="FFFFFF" w:themeFill="background1"/>
          </w:tcPr>
          <w:p w14:paraId="30818136" w14:textId="77777777" w:rsidR="000E0A62" w:rsidRPr="00E34A6F" w:rsidRDefault="000E0A62" w:rsidP="000E0A62">
            <w:pPr>
              <w:spacing w:after="0"/>
              <w:rPr>
                <w:rFonts w:ascii="Times New Roman" w:hAnsi="Times New Roman" w:cs="Times New Roman"/>
                <w:b/>
                <w:bCs/>
                <w:i/>
                <w:iCs/>
              </w:rPr>
            </w:pPr>
          </w:p>
        </w:tc>
      </w:tr>
      <w:tr w:rsidR="000E0A62" w:rsidRPr="00E34A6F" w14:paraId="215DE2D6" w14:textId="77777777" w:rsidTr="00A275B5">
        <w:trPr>
          <w:jc w:val="center"/>
        </w:trPr>
        <w:tc>
          <w:tcPr>
            <w:tcW w:w="5753" w:type="dxa"/>
            <w:gridSpan w:val="2"/>
            <w:tcBorders>
              <w:top w:val="single" w:sz="4" w:space="0" w:color="000000"/>
              <w:bottom w:val="single" w:sz="4" w:space="0" w:color="000000"/>
              <w:right w:val="single" w:sz="8" w:space="0" w:color="000000"/>
            </w:tcBorders>
            <w:shd w:val="clear" w:color="auto" w:fill="FFFFFF" w:themeFill="background1"/>
          </w:tcPr>
          <w:p w14:paraId="6F1E1DA8" w14:textId="5E848954"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ЕУ бенчмарк електронске управе – димензија Усмереност на кориснике</w:t>
            </w:r>
          </w:p>
        </w:tc>
        <w:tc>
          <w:tcPr>
            <w:tcW w:w="1890" w:type="dxa"/>
            <w:tcBorders>
              <w:top w:val="single" w:sz="8" w:space="0" w:color="000000"/>
              <w:left w:val="nil"/>
              <w:bottom w:val="single" w:sz="4" w:space="0" w:color="000000"/>
              <w:right w:val="single" w:sz="8" w:space="0" w:color="000000"/>
            </w:tcBorders>
            <w:shd w:val="clear" w:color="auto" w:fill="FFFFFF" w:themeFill="background1"/>
            <w:vAlign w:val="center"/>
          </w:tcPr>
          <w:p w14:paraId="7164A90B" w14:textId="1D953A27"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64</w:t>
            </w:r>
          </w:p>
        </w:tc>
        <w:tc>
          <w:tcPr>
            <w:tcW w:w="2432" w:type="dxa"/>
            <w:tcBorders>
              <w:top w:val="single" w:sz="8" w:space="0" w:color="000000"/>
              <w:left w:val="nil"/>
              <w:bottom w:val="single" w:sz="4" w:space="0" w:color="000000"/>
              <w:right w:val="single" w:sz="8" w:space="0" w:color="000000"/>
            </w:tcBorders>
            <w:shd w:val="clear" w:color="auto" w:fill="FFFFFF" w:themeFill="background1"/>
            <w:vAlign w:val="center"/>
          </w:tcPr>
          <w:p w14:paraId="3DB6044E" w14:textId="00E4AD75"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82</w:t>
            </w:r>
          </w:p>
        </w:tc>
        <w:tc>
          <w:tcPr>
            <w:tcW w:w="2380" w:type="dxa"/>
            <w:tcBorders>
              <w:top w:val="single" w:sz="8" w:space="0" w:color="000000"/>
              <w:left w:val="nil"/>
              <w:bottom w:val="single" w:sz="4" w:space="0" w:color="000000"/>
              <w:right w:val="single" w:sz="8" w:space="0" w:color="000000"/>
            </w:tcBorders>
            <w:shd w:val="clear" w:color="auto" w:fill="FFFFFF" w:themeFill="background1"/>
          </w:tcPr>
          <w:p w14:paraId="0AD0012D" w14:textId="77777777" w:rsidR="000E0A62" w:rsidRPr="00E34A6F" w:rsidRDefault="000E0A62" w:rsidP="000E0A62">
            <w:pPr>
              <w:spacing w:after="0"/>
              <w:rPr>
                <w:rFonts w:ascii="Times New Roman" w:hAnsi="Times New Roman" w:cs="Times New Roman"/>
                <w:b/>
                <w:bCs/>
                <w:i/>
                <w:iCs/>
              </w:rPr>
            </w:pPr>
          </w:p>
        </w:tc>
        <w:tc>
          <w:tcPr>
            <w:tcW w:w="3115" w:type="dxa"/>
            <w:gridSpan w:val="3"/>
            <w:tcBorders>
              <w:top w:val="single" w:sz="8" w:space="0" w:color="000000"/>
              <w:left w:val="nil"/>
              <w:bottom w:val="single" w:sz="4" w:space="0" w:color="000000"/>
              <w:right w:val="single" w:sz="8" w:space="0" w:color="000000"/>
            </w:tcBorders>
            <w:shd w:val="clear" w:color="auto" w:fill="FFFFFF" w:themeFill="background1"/>
          </w:tcPr>
          <w:p w14:paraId="68C9D0D8" w14:textId="77777777" w:rsidR="000E0A62" w:rsidRPr="00E34A6F" w:rsidRDefault="000E0A62" w:rsidP="000E0A62">
            <w:pPr>
              <w:spacing w:after="0"/>
              <w:rPr>
                <w:rFonts w:ascii="Times New Roman" w:hAnsi="Times New Roman" w:cs="Times New Roman"/>
                <w:b/>
                <w:bCs/>
                <w:i/>
                <w:iCs/>
              </w:rPr>
            </w:pPr>
          </w:p>
        </w:tc>
      </w:tr>
      <w:tr w:rsidR="000E0A62" w:rsidRPr="00E34A6F" w14:paraId="30F3C1C8" w14:textId="77777777" w:rsidTr="00A275B5">
        <w:trPr>
          <w:jc w:val="center"/>
        </w:trPr>
        <w:tc>
          <w:tcPr>
            <w:tcW w:w="5753" w:type="dxa"/>
            <w:gridSpan w:val="2"/>
            <w:tcBorders>
              <w:top w:val="single" w:sz="4" w:space="0" w:color="000000"/>
              <w:bottom w:val="single" w:sz="4" w:space="0" w:color="000000"/>
              <w:right w:val="single" w:sz="8" w:space="0" w:color="000000"/>
            </w:tcBorders>
            <w:shd w:val="clear" w:color="auto" w:fill="FFFFFF" w:themeFill="background1"/>
          </w:tcPr>
          <w:p w14:paraId="1546F686" w14:textId="5FDF1953"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ЕУ бенчмарк електронске управе – димензија прекогранична мобилност</w:t>
            </w:r>
          </w:p>
        </w:tc>
        <w:tc>
          <w:tcPr>
            <w:tcW w:w="1890" w:type="dxa"/>
            <w:tcBorders>
              <w:top w:val="single" w:sz="8" w:space="0" w:color="000000"/>
              <w:left w:val="nil"/>
              <w:bottom w:val="single" w:sz="4" w:space="0" w:color="000000"/>
              <w:right w:val="single" w:sz="8" w:space="0" w:color="000000"/>
            </w:tcBorders>
            <w:shd w:val="clear" w:color="auto" w:fill="FFFFFF" w:themeFill="background1"/>
            <w:vAlign w:val="center"/>
          </w:tcPr>
          <w:p w14:paraId="5E6C1D16" w14:textId="0CDB6B5C"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35</w:t>
            </w:r>
          </w:p>
        </w:tc>
        <w:tc>
          <w:tcPr>
            <w:tcW w:w="2432" w:type="dxa"/>
            <w:tcBorders>
              <w:top w:val="single" w:sz="8" w:space="0" w:color="000000"/>
              <w:left w:val="nil"/>
              <w:bottom w:val="single" w:sz="4" w:space="0" w:color="000000"/>
              <w:right w:val="single" w:sz="8" w:space="0" w:color="000000"/>
            </w:tcBorders>
            <w:shd w:val="clear" w:color="auto" w:fill="FFFFFF" w:themeFill="background1"/>
            <w:vAlign w:val="center"/>
          </w:tcPr>
          <w:p w14:paraId="74A4CDD9" w14:textId="58B25E12"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61</w:t>
            </w:r>
          </w:p>
        </w:tc>
        <w:tc>
          <w:tcPr>
            <w:tcW w:w="2380" w:type="dxa"/>
            <w:tcBorders>
              <w:top w:val="single" w:sz="8" w:space="0" w:color="000000"/>
              <w:left w:val="nil"/>
              <w:bottom w:val="single" w:sz="4" w:space="0" w:color="000000"/>
              <w:right w:val="single" w:sz="8" w:space="0" w:color="000000"/>
            </w:tcBorders>
            <w:shd w:val="clear" w:color="auto" w:fill="FFFFFF" w:themeFill="background1"/>
          </w:tcPr>
          <w:p w14:paraId="7179FD82" w14:textId="77777777" w:rsidR="000E0A62" w:rsidRPr="00E34A6F" w:rsidRDefault="000E0A62" w:rsidP="000E0A62">
            <w:pPr>
              <w:spacing w:after="0"/>
              <w:rPr>
                <w:rFonts w:ascii="Times New Roman" w:hAnsi="Times New Roman" w:cs="Times New Roman"/>
                <w:b/>
                <w:bCs/>
                <w:i/>
                <w:iCs/>
              </w:rPr>
            </w:pPr>
          </w:p>
        </w:tc>
        <w:tc>
          <w:tcPr>
            <w:tcW w:w="3115" w:type="dxa"/>
            <w:gridSpan w:val="3"/>
            <w:tcBorders>
              <w:top w:val="single" w:sz="8" w:space="0" w:color="000000"/>
              <w:left w:val="nil"/>
              <w:bottom w:val="single" w:sz="4" w:space="0" w:color="000000"/>
              <w:right w:val="single" w:sz="8" w:space="0" w:color="000000"/>
            </w:tcBorders>
            <w:shd w:val="clear" w:color="auto" w:fill="FFFFFF" w:themeFill="background1"/>
          </w:tcPr>
          <w:p w14:paraId="6FFF51D8" w14:textId="77777777" w:rsidR="000E0A62" w:rsidRPr="00E34A6F" w:rsidRDefault="000E0A62" w:rsidP="000E0A62">
            <w:pPr>
              <w:spacing w:after="0"/>
              <w:rPr>
                <w:rFonts w:ascii="Times New Roman" w:hAnsi="Times New Roman" w:cs="Times New Roman"/>
                <w:b/>
                <w:bCs/>
                <w:i/>
                <w:iCs/>
              </w:rPr>
            </w:pPr>
          </w:p>
        </w:tc>
      </w:tr>
      <w:tr w:rsidR="000E0A62" w:rsidRPr="00E34A6F" w14:paraId="14B376E3" w14:textId="77777777" w:rsidTr="00DF096E">
        <w:trPr>
          <w:trHeight w:val="576"/>
          <w:jc w:val="center"/>
        </w:trPr>
        <w:tc>
          <w:tcPr>
            <w:tcW w:w="15570" w:type="dxa"/>
            <w:gridSpan w:val="8"/>
            <w:shd w:val="clear" w:color="auto" w:fill="F7CAAC" w:themeFill="accent2" w:themeFillTint="66"/>
            <w:vAlign w:val="center"/>
            <w:hideMark/>
          </w:tcPr>
          <w:p w14:paraId="7F7A5FA0"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3.1 Унапређење Портала еУправа и других софтверских решења</w:t>
            </w:r>
          </w:p>
        </w:tc>
      </w:tr>
      <w:tr w:rsidR="000E0A62" w:rsidRPr="00E34A6F" w14:paraId="46CB945E" w14:textId="77777777" w:rsidTr="00A275B5">
        <w:trPr>
          <w:trHeight w:val="576"/>
          <w:jc w:val="center"/>
        </w:trPr>
        <w:tc>
          <w:tcPr>
            <w:tcW w:w="5735" w:type="dxa"/>
            <w:tcBorders>
              <w:top w:val="single" w:sz="4" w:space="0" w:color="000000"/>
              <w:bottom w:val="single" w:sz="4" w:space="0" w:color="000000"/>
              <w:right w:val="single" w:sz="8" w:space="0" w:color="000000"/>
            </w:tcBorders>
            <w:shd w:val="clear" w:color="auto" w:fill="F2F2F2" w:themeFill="background1" w:themeFillShade="F2"/>
            <w:vAlign w:val="center"/>
          </w:tcPr>
          <w:p w14:paraId="46615EBE" w14:textId="10341FEE"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bottom w:val="single" w:sz="4" w:space="0" w:color="000000"/>
              <w:right w:val="single" w:sz="8" w:space="0" w:color="000000"/>
            </w:tcBorders>
            <w:shd w:val="clear" w:color="auto" w:fill="F2F2F2" w:themeFill="background1" w:themeFillShade="F2"/>
            <w:vAlign w:val="center"/>
          </w:tcPr>
          <w:p w14:paraId="207C6F93" w14:textId="3AB9ABCD"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bottom w:val="single" w:sz="4" w:space="0" w:color="000000"/>
            </w:tcBorders>
            <w:shd w:val="clear" w:color="auto" w:fill="F2F2F2" w:themeFill="background1" w:themeFillShade="F2"/>
            <w:vAlign w:val="center"/>
          </w:tcPr>
          <w:p w14:paraId="60D117FE" w14:textId="0000B61C"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bottom w:val="single" w:sz="4" w:space="0" w:color="000000"/>
            </w:tcBorders>
            <w:shd w:val="clear" w:color="auto" w:fill="F2F2F2" w:themeFill="background1" w:themeFillShade="F2"/>
            <w:vAlign w:val="center"/>
          </w:tcPr>
          <w:p w14:paraId="509250F3" w14:textId="36571375"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bottom w:val="single" w:sz="4" w:space="0" w:color="000000"/>
              <w:right w:val="single" w:sz="8" w:space="0" w:color="000000"/>
            </w:tcBorders>
            <w:shd w:val="clear" w:color="auto" w:fill="F2F2F2" w:themeFill="background1" w:themeFillShade="F2"/>
            <w:vAlign w:val="center"/>
          </w:tcPr>
          <w:p w14:paraId="183866C7" w14:textId="45924DB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24308228"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tcPr>
          <w:p w14:paraId="7B3AAC99" w14:textId="01A5C4E1" w:rsidR="000E0A62" w:rsidRPr="00E34A6F" w:rsidRDefault="000E0A62" w:rsidP="000E0A62">
            <w:pPr>
              <w:pStyle w:val="ListParagraph"/>
              <w:numPr>
                <w:ilvl w:val="0"/>
                <w:numId w:val="11"/>
              </w:numPr>
              <w:spacing w:after="0"/>
              <w:ind w:left="248" w:hanging="180"/>
              <w:rPr>
                <w:rFonts w:ascii="Times New Roman" w:hAnsi="Times New Roman" w:cs="Times New Roman"/>
                <w:bCs/>
                <w:iCs/>
              </w:rPr>
            </w:pPr>
            <w:r w:rsidRPr="00E34A6F">
              <w:rPr>
                <w:rFonts w:ascii="Times New Roman" w:eastAsia="Times New Roman" w:hAnsi="Times New Roman" w:cs="Times New Roman"/>
                <w:sz w:val="20"/>
                <w:szCs w:val="20"/>
                <w:lang w:val="sr-Cyrl-RS"/>
              </w:rPr>
              <w:t>Број поступака претворених у електронске услуге</w:t>
            </w:r>
          </w:p>
        </w:tc>
        <w:tc>
          <w:tcPr>
            <w:tcW w:w="1908" w:type="dxa"/>
            <w:gridSpan w:val="2"/>
            <w:tcBorders>
              <w:top w:val="single" w:sz="4" w:space="0" w:color="000000"/>
              <w:bottom w:val="single" w:sz="4" w:space="0" w:color="000000"/>
              <w:right w:val="single" w:sz="8" w:space="0" w:color="000000"/>
            </w:tcBorders>
            <w:shd w:val="clear" w:color="auto" w:fill="FFFFFF" w:themeFill="background1"/>
            <w:vAlign w:val="center"/>
          </w:tcPr>
          <w:p w14:paraId="14FC56AF" w14:textId="77777777" w:rsidR="000E0A62" w:rsidRPr="00E34A6F" w:rsidRDefault="000E0A62" w:rsidP="000E0A62">
            <w:pPr>
              <w:spacing w:after="0"/>
              <w:rPr>
                <w:rFonts w:ascii="Times New Roman" w:hAnsi="Times New Roman" w:cs="Times New Roman"/>
                <w:b/>
                <w:bCs/>
                <w:i/>
                <w:iCs/>
              </w:rPr>
            </w:pPr>
          </w:p>
        </w:tc>
        <w:tc>
          <w:tcPr>
            <w:tcW w:w="2432" w:type="dxa"/>
            <w:tcBorders>
              <w:top w:val="single" w:sz="4" w:space="0" w:color="000000"/>
              <w:bottom w:val="single" w:sz="4" w:space="0" w:color="000000"/>
            </w:tcBorders>
            <w:shd w:val="clear" w:color="auto" w:fill="FFFFFF" w:themeFill="background1"/>
            <w:vAlign w:val="center"/>
          </w:tcPr>
          <w:p w14:paraId="2F962DC0" w14:textId="77777777" w:rsidR="000E0A62" w:rsidRPr="00E34A6F" w:rsidRDefault="000E0A62" w:rsidP="000E0A62">
            <w:pPr>
              <w:spacing w:after="0"/>
              <w:rPr>
                <w:rFonts w:ascii="Times New Roman" w:hAnsi="Times New Roman" w:cs="Times New Roman"/>
                <w:b/>
                <w:bCs/>
                <w:i/>
                <w:iCs/>
              </w:rPr>
            </w:pPr>
          </w:p>
        </w:tc>
        <w:tc>
          <w:tcPr>
            <w:tcW w:w="2436" w:type="dxa"/>
            <w:gridSpan w:val="3"/>
            <w:tcBorders>
              <w:top w:val="single" w:sz="4" w:space="0" w:color="000000"/>
              <w:bottom w:val="single" w:sz="4" w:space="0" w:color="000000"/>
            </w:tcBorders>
            <w:shd w:val="clear" w:color="auto" w:fill="FFFFFF" w:themeFill="background1"/>
            <w:vAlign w:val="center"/>
          </w:tcPr>
          <w:p w14:paraId="2F65DEBD"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8" w:space="0" w:color="000000"/>
            </w:tcBorders>
            <w:shd w:val="clear" w:color="auto" w:fill="FFFFFF" w:themeFill="background1"/>
            <w:vAlign w:val="center"/>
          </w:tcPr>
          <w:p w14:paraId="721ED724" w14:textId="77777777" w:rsidR="000E0A62" w:rsidRPr="00E34A6F" w:rsidRDefault="000E0A62" w:rsidP="000E0A62">
            <w:pPr>
              <w:spacing w:after="0"/>
              <w:rPr>
                <w:rFonts w:ascii="Times New Roman" w:hAnsi="Times New Roman" w:cs="Times New Roman"/>
                <w:b/>
                <w:bCs/>
                <w:i/>
                <w:iCs/>
              </w:rPr>
            </w:pPr>
          </w:p>
        </w:tc>
      </w:tr>
      <w:tr w:rsidR="000E0A62" w:rsidRPr="00E34A6F" w14:paraId="1C17DD70"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tcPr>
          <w:p w14:paraId="73FDF898" w14:textId="4F7E8FA1" w:rsidR="000E0A62" w:rsidRPr="00E34A6F" w:rsidRDefault="000E0A62" w:rsidP="000E0A62">
            <w:pPr>
              <w:pStyle w:val="ListParagraph"/>
              <w:numPr>
                <w:ilvl w:val="0"/>
                <w:numId w:val="11"/>
              </w:numPr>
              <w:spacing w:after="0"/>
              <w:ind w:left="248" w:hanging="180"/>
              <w:rPr>
                <w:rFonts w:ascii="Times New Roman" w:hAnsi="Times New Roman" w:cs="Times New Roman"/>
                <w:bCs/>
                <w:iCs/>
              </w:rPr>
            </w:pPr>
            <w:r w:rsidRPr="00E34A6F">
              <w:rPr>
                <w:rFonts w:ascii="Times New Roman" w:eastAsia="Times New Roman" w:hAnsi="Times New Roman" w:cs="Times New Roman"/>
                <w:sz w:val="20"/>
                <w:szCs w:val="20"/>
                <w:lang w:val="sr-Cyrl-RS"/>
              </w:rPr>
              <w:t>Број корисника услуга на Порталу</w:t>
            </w:r>
          </w:p>
        </w:tc>
        <w:tc>
          <w:tcPr>
            <w:tcW w:w="1908" w:type="dxa"/>
            <w:gridSpan w:val="2"/>
            <w:tcBorders>
              <w:top w:val="single" w:sz="4" w:space="0" w:color="000000"/>
              <w:bottom w:val="single" w:sz="4" w:space="0" w:color="000000"/>
              <w:right w:val="single" w:sz="8" w:space="0" w:color="000000"/>
            </w:tcBorders>
            <w:shd w:val="clear" w:color="auto" w:fill="FFFFFF" w:themeFill="background1"/>
            <w:vAlign w:val="center"/>
          </w:tcPr>
          <w:p w14:paraId="7136C4AB" w14:textId="77777777" w:rsidR="000E0A62" w:rsidRPr="00E34A6F" w:rsidRDefault="000E0A62" w:rsidP="000E0A62">
            <w:pPr>
              <w:spacing w:after="0"/>
              <w:rPr>
                <w:rFonts w:ascii="Times New Roman" w:hAnsi="Times New Roman" w:cs="Times New Roman"/>
                <w:b/>
                <w:bCs/>
                <w:i/>
                <w:iCs/>
              </w:rPr>
            </w:pPr>
          </w:p>
        </w:tc>
        <w:tc>
          <w:tcPr>
            <w:tcW w:w="2432" w:type="dxa"/>
            <w:tcBorders>
              <w:top w:val="single" w:sz="4" w:space="0" w:color="000000"/>
              <w:bottom w:val="single" w:sz="4" w:space="0" w:color="000000"/>
            </w:tcBorders>
            <w:shd w:val="clear" w:color="auto" w:fill="FFFFFF" w:themeFill="background1"/>
            <w:vAlign w:val="center"/>
          </w:tcPr>
          <w:p w14:paraId="5D23D239" w14:textId="77777777" w:rsidR="000E0A62" w:rsidRPr="00E34A6F" w:rsidRDefault="000E0A62" w:rsidP="000E0A62">
            <w:pPr>
              <w:spacing w:after="0"/>
              <w:rPr>
                <w:rFonts w:ascii="Times New Roman" w:hAnsi="Times New Roman" w:cs="Times New Roman"/>
                <w:b/>
                <w:bCs/>
                <w:i/>
                <w:iCs/>
              </w:rPr>
            </w:pPr>
          </w:p>
        </w:tc>
        <w:tc>
          <w:tcPr>
            <w:tcW w:w="2436" w:type="dxa"/>
            <w:gridSpan w:val="3"/>
            <w:tcBorders>
              <w:top w:val="single" w:sz="4" w:space="0" w:color="000000"/>
              <w:bottom w:val="single" w:sz="4" w:space="0" w:color="000000"/>
            </w:tcBorders>
            <w:shd w:val="clear" w:color="auto" w:fill="FFFFFF" w:themeFill="background1"/>
            <w:vAlign w:val="center"/>
          </w:tcPr>
          <w:p w14:paraId="4244C985"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8" w:space="0" w:color="000000"/>
            </w:tcBorders>
            <w:shd w:val="clear" w:color="auto" w:fill="FFFFFF" w:themeFill="background1"/>
            <w:vAlign w:val="center"/>
          </w:tcPr>
          <w:p w14:paraId="63F3D3F9" w14:textId="77777777" w:rsidR="000E0A62" w:rsidRPr="00E34A6F" w:rsidRDefault="000E0A62" w:rsidP="000E0A62">
            <w:pPr>
              <w:spacing w:after="0"/>
              <w:rPr>
                <w:rFonts w:ascii="Times New Roman" w:hAnsi="Times New Roman" w:cs="Times New Roman"/>
                <w:b/>
                <w:bCs/>
                <w:i/>
                <w:iCs/>
              </w:rPr>
            </w:pPr>
          </w:p>
        </w:tc>
      </w:tr>
      <w:tr w:rsidR="000E0A62" w:rsidRPr="00E34A6F" w14:paraId="73D1D1B0" w14:textId="77777777" w:rsidTr="00A275B5">
        <w:trPr>
          <w:jc w:val="center"/>
        </w:trPr>
        <w:tc>
          <w:tcPr>
            <w:tcW w:w="5735" w:type="dxa"/>
            <w:tcBorders>
              <w:top w:val="single" w:sz="4" w:space="0" w:color="000000"/>
              <w:bottom w:val="single" w:sz="4" w:space="0" w:color="000000"/>
              <w:right w:val="single" w:sz="8" w:space="0" w:color="000000"/>
            </w:tcBorders>
            <w:shd w:val="clear" w:color="auto" w:fill="FFFFFF" w:themeFill="background1"/>
          </w:tcPr>
          <w:p w14:paraId="5A96CD54" w14:textId="029E071B" w:rsidR="000E0A62" w:rsidRPr="00E34A6F" w:rsidRDefault="000E0A62" w:rsidP="000E0A62">
            <w:pPr>
              <w:pStyle w:val="ListParagraph"/>
              <w:numPr>
                <w:ilvl w:val="0"/>
                <w:numId w:val="11"/>
              </w:numPr>
              <w:spacing w:after="0"/>
              <w:ind w:left="248" w:hanging="180"/>
              <w:rPr>
                <w:rFonts w:ascii="Times New Roman" w:hAnsi="Times New Roman" w:cs="Times New Roman"/>
                <w:bCs/>
                <w:iCs/>
              </w:rPr>
            </w:pPr>
            <w:r w:rsidRPr="00E34A6F">
              <w:rPr>
                <w:rFonts w:ascii="Times New Roman" w:eastAsia="Times New Roman" w:hAnsi="Times New Roman" w:cs="Times New Roman"/>
                <w:sz w:val="20"/>
                <w:szCs w:val="20"/>
                <w:lang w:val="sr-Cyrl-RS"/>
              </w:rPr>
              <w:t>Удео услуга четвртог нивоа софистицираности доступних на Порталу у односу на укупан број електронских услуга на порталу еУправа</w:t>
            </w:r>
          </w:p>
        </w:tc>
        <w:tc>
          <w:tcPr>
            <w:tcW w:w="1908" w:type="dxa"/>
            <w:gridSpan w:val="2"/>
            <w:tcBorders>
              <w:top w:val="single" w:sz="4" w:space="0" w:color="000000"/>
              <w:bottom w:val="single" w:sz="4" w:space="0" w:color="000000"/>
              <w:right w:val="single" w:sz="8" w:space="0" w:color="000000"/>
            </w:tcBorders>
            <w:shd w:val="clear" w:color="auto" w:fill="FFFFFF" w:themeFill="background1"/>
            <w:vAlign w:val="center"/>
          </w:tcPr>
          <w:p w14:paraId="664FFFD5" w14:textId="77777777" w:rsidR="000E0A62" w:rsidRPr="00E34A6F" w:rsidRDefault="000E0A62" w:rsidP="000E0A62">
            <w:pPr>
              <w:spacing w:after="0"/>
              <w:rPr>
                <w:rFonts w:ascii="Times New Roman" w:hAnsi="Times New Roman" w:cs="Times New Roman"/>
                <w:b/>
                <w:bCs/>
                <w:i/>
                <w:iCs/>
              </w:rPr>
            </w:pPr>
          </w:p>
        </w:tc>
        <w:tc>
          <w:tcPr>
            <w:tcW w:w="2432" w:type="dxa"/>
            <w:tcBorders>
              <w:top w:val="single" w:sz="4" w:space="0" w:color="000000"/>
              <w:bottom w:val="single" w:sz="4" w:space="0" w:color="000000"/>
            </w:tcBorders>
            <w:shd w:val="clear" w:color="auto" w:fill="FFFFFF" w:themeFill="background1"/>
            <w:vAlign w:val="center"/>
          </w:tcPr>
          <w:p w14:paraId="261672EF" w14:textId="77777777" w:rsidR="000E0A62" w:rsidRPr="00E34A6F" w:rsidRDefault="000E0A62" w:rsidP="000E0A62">
            <w:pPr>
              <w:spacing w:after="0"/>
              <w:rPr>
                <w:rFonts w:ascii="Times New Roman" w:hAnsi="Times New Roman" w:cs="Times New Roman"/>
                <w:b/>
                <w:bCs/>
                <w:i/>
                <w:iCs/>
              </w:rPr>
            </w:pPr>
          </w:p>
        </w:tc>
        <w:tc>
          <w:tcPr>
            <w:tcW w:w="2436" w:type="dxa"/>
            <w:gridSpan w:val="3"/>
            <w:tcBorders>
              <w:top w:val="single" w:sz="4" w:space="0" w:color="000000"/>
              <w:bottom w:val="single" w:sz="4" w:space="0" w:color="000000"/>
            </w:tcBorders>
            <w:shd w:val="clear" w:color="auto" w:fill="FFFFFF" w:themeFill="background1"/>
            <w:vAlign w:val="center"/>
          </w:tcPr>
          <w:p w14:paraId="46440B86" w14:textId="77777777" w:rsidR="000E0A62" w:rsidRPr="00E34A6F" w:rsidRDefault="000E0A62" w:rsidP="000E0A62">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8" w:space="0" w:color="000000"/>
            </w:tcBorders>
            <w:shd w:val="clear" w:color="auto" w:fill="FFFFFF" w:themeFill="background1"/>
            <w:vAlign w:val="center"/>
          </w:tcPr>
          <w:p w14:paraId="3B7ADF35" w14:textId="77777777" w:rsidR="000E0A62" w:rsidRPr="00E34A6F" w:rsidRDefault="000E0A62" w:rsidP="000E0A62">
            <w:pPr>
              <w:spacing w:after="0"/>
              <w:rPr>
                <w:rFonts w:ascii="Times New Roman" w:hAnsi="Times New Roman" w:cs="Times New Roman"/>
                <w:b/>
                <w:bCs/>
                <w:i/>
                <w:iCs/>
              </w:rPr>
            </w:pPr>
          </w:p>
        </w:tc>
      </w:tr>
      <w:tr w:rsidR="000E0A62" w:rsidRPr="00E34A6F" w14:paraId="2A38DABA" w14:textId="77777777" w:rsidTr="007D33AA">
        <w:trPr>
          <w:trHeight w:val="576"/>
          <w:jc w:val="center"/>
        </w:trPr>
        <w:tc>
          <w:tcPr>
            <w:tcW w:w="15570" w:type="dxa"/>
            <w:gridSpan w:val="8"/>
            <w:tcBorders>
              <w:top w:val="single" w:sz="4" w:space="0" w:color="000000"/>
              <w:bottom w:val="single" w:sz="4" w:space="0" w:color="000000"/>
              <w:right w:val="single" w:sz="8" w:space="0" w:color="000000"/>
            </w:tcBorders>
            <w:shd w:val="clear" w:color="auto" w:fill="F2F2F2" w:themeFill="background1" w:themeFillShade="F2"/>
            <w:vAlign w:val="center"/>
          </w:tcPr>
          <w:p w14:paraId="2A12B1B9" w14:textId="2CBF817F" w:rsidR="000E0A62" w:rsidRPr="00E34A6F" w:rsidRDefault="000E0A62" w:rsidP="005C2313">
            <w:pPr>
              <w:spacing w:after="0" w:line="240" w:lineRule="auto"/>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0E0A62" w:rsidRPr="00E34A6F" w14:paraId="45C062A1" w14:textId="77777777" w:rsidTr="007D33AA">
        <w:trPr>
          <w:jc w:val="center"/>
        </w:trPr>
        <w:tc>
          <w:tcPr>
            <w:tcW w:w="15570" w:type="dxa"/>
            <w:gridSpan w:val="8"/>
            <w:tcBorders>
              <w:top w:val="single" w:sz="4" w:space="0" w:color="000000"/>
              <w:bottom w:val="single" w:sz="4" w:space="0" w:color="000000"/>
              <w:right w:val="single" w:sz="8" w:space="0" w:color="000000"/>
            </w:tcBorders>
            <w:shd w:val="clear" w:color="auto" w:fill="auto"/>
            <w:vAlign w:val="center"/>
          </w:tcPr>
          <w:p w14:paraId="07C0B84F" w14:textId="65F870C8" w:rsidR="000E0A62" w:rsidRPr="00E34A6F" w:rsidRDefault="000E0A62" w:rsidP="005C2313">
            <w:pPr>
              <w:tabs>
                <w:tab w:val="left" w:pos="8893"/>
              </w:tabs>
              <w:spacing w:line="240" w:lineRule="auto"/>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Портал еУправа је централно место за пружање електронских услуга. Током консултативног процеса и Анализе тренутног стања еУправе</w:t>
            </w:r>
            <w:r w:rsidR="005C2313" w:rsidRPr="00E34A6F">
              <w:rPr>
                <w:rFonts w:ascii="Times New Roman" w:eastAsia="Times New Roman" w:hAnsi="Times New Roman" w:cs="Times New Roman"/>
                <w:sz w:val="20"/>
                <w:szCs w:val="20"/>
                <w:lang w:val="sr-Latn-RS"/>
              </w:rPr>
              <w:t xml:space="preserve"> </w:t>
            </w:r>
            <w:r w:rsidRPr="00E34A6F">
              <w:rPr>
                <w:rFonts w:ascii="Times New Roman" w:eastAsia="Times New Roman" w:hAnsi="Times New Roman" w:cs="Times New Roman"/>
                <w:sz w:val="20"/>
                <w:szCs w:val="20"/>
                <w:lang w:val="sr-Cyrl-RS"/>
              </w:rPr>
              <w:t>констатована је потреба за унапређењем корисничког искуства за све категорије корисника (грађани, привреда, запослени у јавној управи).</w:t>
            </w:r>
          </w:p>
          <w:p w14:paraId="076B75E3" w14:textId="77777777" w:rsidR="000E0A62" w:rsidRPr="00E34A6F" w:rsidRDefault="000E0A62" w:rsidP="005C2313">
            <w:pPr>
              <w:tabs>
                <w:tab w:val="left" w:pos="8893"/>
              </w:tabs>
              <w:spacing w:line="240" w:lineRule="auto"/>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t xml:space="preserve">Портал еУправа треба унапредити у различитим сегментима, како утврђивања електронског идентитета имплементацијом федерације идентитета и двофакторске аутентикације, тако и у циљу  оптимизације која ће подржати све технолошке платформе и претраживаче. Планирана унапређења обухватају и могућност коришћења преко паметних мобилних телефона, боље праћење статистика коришћења и даљи развој модула за електронско плаћање (обједињено плаћање за једну услугу и аутоматско раскњижавање). </w:t>
            </w:r>
          </w:p>
          <w:p w14:paraId="40962802" w14:textId="77777777" w:rsidR="000E0A62" w:rsidRPr="00E34A6F" w:rsidRDefault="000E0A62" w:rsidP="005C2313">
            <w:pPr>
              <w:tabs>
                <w:tab w:val="left" w:pos="8893"/>
              </w:tabs>
              <w:spacing w:line="240" w:lineRule="auto"/>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t>Планира се и имплементација могућности праћења тока поступка, као и поштовања рокова, могућност рекламације и оцењивања квалитета услуга.</w:t>
            </w:r>
          </w:p>
          <w:p w14:paraId="279978EA" w14:textId="5B89A473" w:rsidR="000E0A62" w:rsidRPr="00E34A6F" w:rsidRDefault="000E0A62" w:rsidP="005C2313">
            <w:pPr>
              <w:spacing w:after="120" w:line="240" w:lineRule="auto"/>
              <w:rPr>
                <w:rFonts w:ascii="Times New Roman" w:hAnsi="Times New Roman" w:cs="Times New Roman"/>
                <w:b/>
                <w:bCs/>
                <w:i/>
                <w:iCs/>
              </w:rPr>
            </w:pPr>
            <w:r w:rsidRPr="00E34A6F">
              <w:rPr>
                <w:rFonts w:ascii="Times New Roman" w:eastAsia="Times New Roman" w:hAnsi="Times New Roman" w:cs="Times New Roman"/>
                <w:sz w:val="20"/>
                <w:szCs w:val="20"/>
                <w:lang w:val="sr-Cyrl-RS"/>
              </w:rPr>
              <w:t xml:space="preserve">Ова мера треба да обухвати и активности на унапређењу капацитета Канцеларије за управљање Порталом, увођење алата за аналитике коришћења и прикупљање идеја и предлога </w:t>
            </w:r>
            <w:r w:rsidRPr="00E34A6F">
              <w:rPr>
                <w:rFonts w:ascii="Times New Roman" w:eastAsia="Times New Roman" w:hAnsi="Times New Roman" w:cs="Times New Roman"/>
                <w:sz w:val="20"/>
                <w:szCs w:val="20"/>
                <w:lang w:val="sr-Cyrl-RS"/>
              </w:rPr>
              <w:lastRenderedPageBreak/>
              <w:t>за унапређење корисничког искуства.</w:t>
            </w:r>
          </w:p>
        </w:tc>
      </w:tr>
      <w:tr w:rsidR="000E0A62" w:rsidRPr="00E34A6F" w14:paraId="3EB9F091" w14:textId="77777777" w:rsidTr="00A275B5">
        <w:trPr>
          <w:trHeight w:val="576"/>
          <w:jc w:val="center"/>
        </w:trPr>
        <w:tc>
          <w:tcPr>
            <w:tcW w:w="5735" w:type="dxa"/>
            <w:tcBorders>
              <w:top w:val="single" w:sz="4" w:space="0" w:color="000000"/>
              <w:bottom w:val="single" w:sz="4" w:space="0" w:color="000000"/>
              <w:right w:val="single" w:sz="8" w:space="0" w:color="000000"/>
            </w:tcBorders>
            <w:shd w:val="clear" w:color="auto" w:fill="F2F2F2" w:themeFill="background1" w:themeFillShade="F2"/>
            <w:vAlign w:val="center"/>
            <w:hideMark/>
          </w:tcPr>
          <w:p w14:paraId="0677C6B3" w14:textId="4A76B3CE"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tcBorders>
              <w:top w:val="single" w:sz="4" w:space="0" w:color="000000"/>
              <w:bottom w:val="single" w:sz="4" w:space="0" w:color="000000"/>
              <w:right w:val="single" w:sz="8" w:space="0" w:color="000000"/>
            </w:tcBorders>
            <w:shd w:val="clear" w:color="auto" w:fill="F2F2F2" w:themeFill="background1" w:themeFillShade="F2"/>
            <w:vAlign w:val="center"/>
            <w:hideMark/>
          </w:tcPr>
          <w:p w14:paraId="3C0E62BF" w14:textId="74C69742"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top w:val="single" w:sz="4" w:space="0" w:color="000000"/>
              <w:bottom w:val="single" w:sz="4" w:space="0" w:color="000000"/>
            </w:tcBorders>
            <w:shd w:val="clear" w:color="auto" w:fill="F2F2F2" w:themeFill="background1" w:themeFillShade="F2"/>
            <w:vAlign w:val="center"/>
            <w:hideMark/>
          </w:tcPr>
          <w:p w14:paraId="0EEF0930" w14:textId="0D7AC19E"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top w:val="single" w:sz="4" w:space="0" w:color="000000"/>
              <w:bottom w:val="single" w:sz="4" w:space="0" w:color="000000"/>
            </w:tcBorders>
            <w:shd w:val="clear" w:color="auto" w:fill="F2F2F2" w:themeFill="background1" w:themeFillShade="F2"/>
            <w:vAlign w:val="center"/>
            <w:hideMark/>
          </w:tcPr>
          <w:p w14:paraId="03403B13" w14:textId="115BB95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top w:val="single" w:sz="4" w:space="0" w:color="000000"/>
              <w:bottom w:val="single" w:sz="4" w:space="0" w:color="000000"/>
              <w:right w:val="single" w:sz="8" w:space="0" w:color="000000"/>
            </w:tcBorders>
            <w:shd w:val="clear" w:color="auto" w:fill="F2F2F2" w:themeFill="background1" w:themeFillShade="F2"/>
            <w:vAlign w:val="center"/>
            <w:hideMark/>
          </w:tcPr>
          <w:p w14:paraId="52270A10" w14:textId="2083A110"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2624ACD9" w14:textId="77777777" w:rsidTr="00D9442C">
        <w:trPr>
          <w:jc w:val="center"/>
        </w:trPr>
        <w:tc>
          <w:tcPr>
            <w:tcW w:w="5735" w:type="dxa"/>
            <w:shd w:val="clear" w:color="auto" w:fill="FFFFFF" w:themeFill="background1"/>
            <w:hideMark/>
          </w:tcPr>
          <w:p w14:paraId="7E4EB29A" w14:textId="44E06BFF" w:rsidR="000E0A62" w:rsidRPr="00E34A6F" w:rsidRDefault="000E0A62" w:rsidP="00EA0734">
            <w:pPr>
              <w:spacing w:after="0"/>
              <w:rPr>
                <w:rFonts w:ascii="Times New Roman" w:hAnsi="Times New Roman" w:cs="Times New Roman"/>
              </w:rPr>
            </w:pPr>
            <w:r w:rsidRPr="00E34A6F">
              <w:rPr>
                <w:rFonts w:ascii="Times New Roman" w:hAnsi="Times New Roman" w:cs="Times New Roman"/>
              </w:rPr>
              <w:t>3.1.</w:t>
            </w:r>
            <w:r w:rsidRPr="00E34A6F">
              <w:rPr>
                <w:rFonts w:ascii="Times New Roman" w:hAnsi="Times New Roman" w:cs="Times New Roman"/>
                <w:lang w:val="sr-Cyrl-RS"/>
              </w:rPr>
              <w:t>1 Успостављање механизма за мерење корисничког искуства на Порталу еУправа (израда методологије за анализу корисничког искуства на Порталу еУправа, израда анализе и успостављање механизма</w:t>
            </w:r>
            <w:r w:rsidR="00EA0734" w:rsidRPr="00E34A6F">
              <w:rPr>
                <w:rFonts w:ascii="Times New Roman" w:hAnsi="Times New Roman" w:cs="Times New Roman"/>
                <w:lang w:val="en-US"/>
              </w:rPr>
              <w:t>)</w:t>
            </w:r>
            <w:r w:rsidRPr="00E34A6F">
              <w:rPr>
                <w:rFonts w:ascii="Times New Roman" w:hAnsi="Times New Roman" w:cs="Times New Roman"/>
              </w:rPr>
              <w:t>;</w:t>
            </w:r>
          </w:p>
        </w:tc>
        <w:tc>
          <w:tcPr>
            <w:tcW w:w="1908" w:type="dxa"/>
            <w:gridSpan w:val="2"/>
            <w:shd w:val="clear" w:color="auto" w:fill="FFFFFF" w:themeFill="background1"/>
            <w:hideMark/>
          </w:tcPr>
          <w:p w14:paraId="2C26CC89"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2.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678170B8"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6BCE3196" w14:textId="77777777" w:rsidR="000E0A62" w:rsidRPr="00E34A6F" w:rsidRDefault="000E0A62" w:rsidP="000E0A62">
            <w:pPr>
              <w:spacing w:after="0"/>
              <w:rPr>
                <w:rFonts w:ascii="Times New Roman" w:hAnsi="Times New Roman" w:cs="Times New Roman"/>
                <w:lang w:val="sr-Cyrl-RS"/>
              </w:rPr>
            </w:pPr>
          </w:p>
        </w:tc>
        <w:tc>
          <w:tcPr>
            <w:tcW w:w="3059" w:type="dxa"/>
            <w:shd w:val="clear" w:color="auto" w:fill="FFFFFF" w:themeFill="background1"/>
            <w:hideMark/>
          </w:tcPr>
          <w:p w14:paraId="37B0E95F" w14:textId="77777777" w:rsidR="000E0A62" w:rsidRPr="00E34A6F" w:rsidRDefault="000E0A62" w:rsidP="00302FC3">
            <w:pPr>
              <w:spacing w:after="0"/>
              <w:ind w:left="216"/>
              <w:rPr>
                <w:rFonts w:ascii="Times New Roman" w:hAnsi="Times New Roman" w:cs="Times New Roman"/>
                <w:b/>
                <w:i/>
                <w:iCs/>
                <w:lang w:val="sr-Cyrl-RS"/>
              </w:rPr>
            </w:pPr>
            <w:r w:rsidRPr="00E34A6F">
              <w:rPr>
                <w:rFonts w:ascii="Times New Roman" w:hAnsi="Times New Roman" w:cs="Times New Roman"/>
                <w:b/>
              </w:rPr>
              <w:t xml:space="preserve">Пројекат </w:t>
            </w:r>
            <w:r w:rsidRPr="00E34A6F">
              <w:rPr>
                <w:rFonts w:ascii="Times New Roman" w:hAnsi="Times New Roman" w:cs="Times New Roman"/>
                <w:b/>
                <w:i/>
                <w:iCs/>
              </w:rPr>
              <w:t>Digital Transformation</w:t>
            </w:r>
          </w:p>
          <w:p w14:paraId="5BA2F956" w14:textId="77777777" w:rsidR="00C01657" w:rsidRPr="00E34A6F" w:rsidRDefault="00C01657" w:rsidP="00302FC3">
            <w:pPr>
              <w:spacing w:after="0"/>
              <w:ind w:left="216"/>
              <w:rPr>
                <w:rFonts w:ascii="Times New Roman" w:hAnsi="Times New Roman" w:cs="Times New Roman"/>
                <w:iCs/>
                <w:lang w:val="sr-Cyrl-RS"/>
              </w:rPr>
            </w:pPr>
            <w:r w:rsidRPr="00E34A6F">
              <w:rPr>
                <w:rFonts w:ascii="Times New Roman" w:hAnsi="Times New Roman" w:cs="Times New Roman"/>
                <w:iCs/>
                <w:lang w:val="sr-Cyrl-RS"/>
              </w:rPr>
              <w:t>(3, 1 милион РСД)</w:t>
            </w:r>
          </w:p>
          <w:p w14:paraId="2360E873" w14:textId="556BF522" w:rsidR="00C01657" w:rsidRPr="00E34A6F" w:rsidRDefault="00C01657" w:rsidP="00302FC3">
            <w:pPr>
              <w:spacing w:after="0"/>
              <w:ind w:left="216"/>
              <w:rPr>
                <w:rFonts w:ascii="Times New Roman" w:hAnsi="Times New Roman" w:cs="Times New Roman"/>
                <w:iCs/>
                <w:lang w:val="sr-Cyrl-RS"/>
              </w:rPr>
            </w:pPr>
            <w:r w:rsidRPr="00E34A6F">
              <w:rPr>
                <w:rFonts w:ascii="Times New Roman" w:hAnsi="Times New Roman" w:cs="Times New Roman"/>
                <w:iCs/>
                <w:lang w:val="sr-Cyrl-RS"/>
              </w:rPr>
              <w:t>2019. – 2 милиона РСД;</w:t>
            </w:r>
          </w:p>
          <w:p w14:paraId="704304CF" w14:textId="77777777" w:rsidR="00C01657" w:rsidRPr="00E34A6F" w:rsidRDefault="00C01657" w:rsidP="00302FC3">
            <w:pPr>
              <w:spacing w:after="0"/>
              <w:ind w:left="216"/>
              <w:rPr>
                <w:rFonts w:ascii="Times New Roman" w:hAnsi="Times New Roman" w:cs="Times New Roman"/>
                <w:iCs/>
                <w:lang w:val="sr-Cyrl-RS"/>
              </w:rPr>
            </w:pPr>
            <w:r w:rsidRPr="00E34A6F">
              <w:rPr>
                <w:rFonts w:ascii="Times New Roman" w:hAnsi="Times New Roman" w:cs="Times New Roman"/>
                <w:iCs/>
                <w:lang w:val="sr-Cyrl-RS"/>
              </w:rPr>
              <w:t>2020. – 1,1 милион РСД.</w:t>
            </w:r>
          </w:p>
          <w:p w14:paraId="6051332A" w14:textId="04A61E4E" w:rsidR="00302FC3" w:rsidRPr="00E34A6F" w:rsidRDefault="00302FC3" w:rsidP="00302FC3">
            <w:pPr>
              <w:spacing w:after="0"/>
              <w:ind w:left="216"/>
              <w:rPr>
                <w:rFonts w:ascii="Times New Roman" w:hAnsi="Times New Roman" w:cs="Times New Roman"/>
                <w:lang w:val="en-US"/>
              </w:rPr>
            </w:pPr>
            <w:r w:rsidRPr="00E34A6F">
              <w:rPr>
                <w:rFonts w:ascii="Times New Roman" w:hAnsi="Times New Roman" w:cs="Times New Roman"/>
                <w:i/>
                <w:iCs/>
                <w:lang w:val="sr-Cyrl-RS"/>
              </w:rPr>
              <w:t>Веза са програмским буџетом: 4006</w:t>
            </w:r>
          </w:p>
        </w:tc>
      </w:tr>
      <w:tr w:rsidR="000E0A62" w:rsidRPr="00E34A6F" w14:paraId="482AC3B0" w14:textId="77777777" w:rsidTr="00D9442C">
        <w:trPr>
          <w:jc w:val="center"/>
        </w:trPr>
        <w:tc>
          <w:tcPr>
            <w:tcW w:w="5735" w:type="dxa"/>
            <w:shd w:val="clear" w:color="auto" w:fill="FFFFFF" w:themeFill="background1"/>
            <w:hideMark/>
          </w:tcPr>
          <w:p w14:paraId="6807CB75"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3.1.</w:t>
            </w:r>
            <w:r w:rsidRPr="00E34A6F">
              <w:rPr>
                <w:rFonts w:ascii="Times New Roman" w:hAnsi="Times New Roman" w:cs="Times New Roman"/>
                <w:lang w:val="sr-Cyrl-RS"/>
              </w:rPr>
              <w:t xml:space="preserve">2 </w:t>
            </w:r>
            <w:r w:rsidRPr="00E34A6F">
              <w:rPr>
                <w:rFonts w:ascii="Times New Roman" w:hAnsi="Times New Roman" w:cs="Times New Roman"/>
              </w:rPr>
              <w:t>Редизајн Портала еУправе према потребама корисника;</w:t>
            </w:r>
          </w:p>
        </w:tc>
        <w:tc>
          <w:tcPr>
            <w:tcW w:w="1908" w:type="dxa"/>
            <w:gridSpan w:val="2"/>
            <w:shd w:val="clear" w:color="auto" w:fill="FFFFFF" w:themeFill="background1"/>
            <w:hideMark/>
          </w:tcPr>
          <w:p w14:paraId="0E15446A"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lang w:val="sr-Cyrl-RS"/>
              </w:rPr>
              <w:t>1</w:t>
            </w:r>
            <w:r w:rsidRPr="00E34A6F">
              <w:rPr>
                <w:rFonts w:ascii="Times New Roman" w:hAnsi="Times New Roman" w:cs="Times New Roman"/>
              </w:rPr>
              <w:t xml:space="preserve">.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60EE421D"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2F6B47CD"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hideMark/>
          </w:tcPr>
          <w:p w14:paraId="64CCB3AA" w14:textId="77777777" w:rsidR="00DC4639" w:rsidRPr="00E34A6F" w:rsidRDefault="00DC4639" w:rsidP="00DC4639">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1C157A72" w14:textId="195E4AAE" w:rsidR="00DC4639" w:rsidRPr="00E34A6F" w:rsidRDefault="000A3793" w:rsidP="00DC4639">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 xml:space="preserve">(20 милиона </w:t>
            </w:r>
            <w:r w:rsidR="00DC4639" w:rsidRPr="00E34A6F">
              <w:rPr>
                <w:rFonts w:ascii="Times New Roman" w:hAnsi="Times New Roman" w:cs="Times New Roman"/>
                <w:lang w:val="sr-Cyrl-RS"/>
              </w:rPr>
              <w:t>РСД)</w:t>
            </w:r>
          </w:p>
          <w:p w14:paraId="7F071A49" w14:textId="526603EB" w:rsidR="00DC4639" w:rsidRPr="00E34A6F" w:rsidRDefault="00DC4639" w:rsidP="00DC4639">
            <w:pPr>
              <w:spacing w:after="0"/>
              <w:ind w:left="216"/>
              <w:rPr>
                <w:rFonts w:ascii="Times New Roman" w:hAnsi="Times New Roman" w:cs="Times New Roman"/>
                <w:iCs/>
                <w:lang w:val="sr-Cyrl-RS"/>
              </w:rPr>
            </w:pPr>
            <w:r w:rsidRPr="00E34A6F">
              <w:rPr>
                <w:rFonts w:ascii="Times New Roman" w:hAnsi="Times New Roman" w:cs="Times New Roman"/>
                <w:iCs/>
                <w:lang w:val="sr-Cyrl-RS"/>
              </w:rPr>
              <w:t>2019. –</w:t>
            </w:r>
            <w:r w:rsidR="000A3793" w:rsidRPr="00E34A6F">
              <w:rPr>
                <w:rFonts w:ascii="Times New Roman" w:hAnsi="Times New Roman" w:cs="Times New Roman"/>
                <w:iCs/>
                <w:lang w:val="sr-Cyrl-RS"/>
              </w:rPr>
              <w:t xml:space="preserve">20 милиона </w:t>
            </w:r>
            <w:r w:rsidRPr="00E34A6F">
              <w:rPr>
                <w:rFonts w:ascii="Times New Roman" w:hAnsi="Times New Roman" w:cs="Times New Roman"/>
                <w:iCs/>
                <w:lang w:val="sr-Cyrl-RS"/>
              </w:rPr>
              <w:t>РСД;</w:t>
            </w:r>
          </w:p>
          <w:p w14:paraId="4E886F89" w14:textId="7116C316" w:rsidR="00DC4639" w:rsidRPr="00E34A6F" w:rsidRDefault="00DC4639" w:rsidP="00DC4639">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w:t>
            </w:r>
            <w:r w:rsidR="000A3793" w:rsidRPr="00E34A6F">
              <w:rPr>
                <w:rFonts w:ascii="Times New Roman" w:hAnsi="Times New Roman" w:cs="Times New Roman"/>
                <w:iCs/>
                <w:lang w:val="sr-Cyrl-RS"/>
              </w:rPr>
              <w:t xml:space="preserve"> 0 </w:t>
            </w:r>
            <w:r w:rsidRPr="00E34A6F">
              <w:rPr>
                <w:rFonts w:ascii="Times New Roman" w:hAnsi="Times New Roman" w:cs="Times New Roman"/>
                <w:iCs/>
                <w:lang w:val="sr-Cyrl-RS"/>
              </w:rPr>
              <w:t>РСД.</w:t>
            </w:r>
          </w:p>
          <w:p w14:paraId="5508A83B" w14:textId="69099578" w:rsidR="000E0A62" w:rsidRPr="00E34A6F" w:rsidRDefault="00DC4639" w:rsidP="00DC4639">
            <w:pPr>
              <w:pStyle w:val="ListParagraph"/>
              <w:spacing w:after="0"/>
              <w:ind w:left="211"/>
              <w:rPr>
                <w:rFonts w:ascii="Times New Roman" w:hAnsi="Times New Roman" w:cs="Times New Roman"/>
                <w:b/>
                <w:lang w:val="sr-Cyrl-RS"/>
              </w:rPr>
            </w:pPr>
            <w:r w:rsidRPr="00E34A6F">
              <w:rPr>
                <w:rFonts w:ascii="Times New Roman" w:hAnsi="Times New Roman" w:cs="Times New Roman"/>
                <w:i/>
                <w:iCs/>
                <w:lang w:val="sr-Cyrl-RS"/>
              </w:rPr>
              <w:t>Веза са програмским буџетом:</w:t>
            </w:r>
            <w:r w:rsidR="00B67293" w:rsidRPr="00E34A6F">
              <w:rPr>
                <w:rFonts w:ascii="Times New Roman" w:hAnsi="Times New Roman" w:cs="Times New Roman"/>
                <w:i/>
                <w:iCs/>
                <w:lang w:val="sr-Cyrl-RS"/>
              </w:rPr>
              <w:t>0001</w:t>
            </w:r>
          </w:p>
        </w:tc>
      </w:tr>
      <w:tr w:rsidR="000E0A62" w:rsidRPr="00E34A6F" w14:paraId="0F20DE76" w14:textId="77777777" w:rsidTr="00D9442C">
        <w:trPr>
          <w:jc w:val="center"/>
        </w:trPr>
        <w:tc>
          <w:tcPr>
            <w:tcW w:w="5735" w:type="dxa"/>
            <w:shd w:val="clear" w:color="auto" w:fill="FFFFFF" w:themeFill="background1"/>
            <w:hideMark/>
          </w:tcPr>
          <w:p w14:paraId="2BA21220" w14:textId="7EE0B7D9" w:rsidR="000E0A62" w:rsidRPr="00E34A6F" w:rsidRDefault="000E0A62" w:rsidP="00EA0734">
            <w:pPr>
              <w:spacing w:after="0"/>
              <w:rPr>
                <w:rFonts w:ascii="Times New Roman" w:hAnsi="Times New Roman" w:cs="Times New Roman"/>
              </w:rPr>
            </w:pPr>
            <w:r w:rsidRPr="00E34A6F">
              <w:rPr>
                <w:rFonts w:ascii="Times New Roman" w:hAnsi="Times New Roman" w:cs="Times New Roman"/>
                <w:lang w:val="sr-Cyrl-RS"/>
              </w:rPr>
              <w:t>3</w:t>
            </w:r>
            <w:r w:rsidRPr="00E34A6F">
              <w:rPr>
                <w:rFonts w:ascii="Times New Roman" w:hAnsi="Times New Roman" w:cs="Times New Roman"/>
              </w:rPr>
              <w:t>.</w:t>
            </w:r>
            <w:r w:rsidRPr="00E34A6F">
              <w:rPr>
                <w:rFonts w:ascii="Times New Roman" w:hAnsi="Times New Roman" w:cs="Times New Roman"/>
                <w:lang w:val="sr-Cyrl-RS"/>
              </w:rPr>
              <w:t>1</w:t>
            </w:r>
            <w:r w:rsidRPr="00E34A6F">
              <w:rPr>
                <w:rFonts w:ascii="Times New Roman" w:hAnsi="Times New Roman" w:cs="Times New Roman"/>
              </w:rPr>
              <w:t>.3 Успостављање</w:t>
            </w:r>
            <w:r w:rsidRPr="00E34A6F">
              <w:rPr>
                <w:rFonts w:ascii="Times New Roman" w:hAnsi="Times New Roman" w:cs="Times New Roman"/>
                <w:lang w:val="sr-Cyrl-RS"/>
              </w:rPr>
              <w:t xml:space="preserve"> еПотписа и еПечата у </w:t>
            </w:r>
            <w:r w:rsidRPr="00E34A6F">
              <w:rPr>
                <w:rFonts w:ascii="Times New Roman" w:hAnsi="Times New Roman" w:cs="Times New Roman"/>
              </w:rPr>
              <w:t>клауд</w:t>
            </w:r>
            <w:r w:rsidRPr="00E34A6F">
              <w:rPr>
                <w:rFonts w:ascii="Times New Roman" w:hAnsi="Times New Roman" w:cs="Times New Roman"/>
                <w:lang w:val="sr-Cyrl-RS"/>
              </w:rPr>
              <w:t>у</w:t>
            </w:r>
            <w:r w:rsidR="00EA0734" w:rsidRPr="00E34A6F">
              <w:rPr>
                <w:rFonts w:ascii="Times New Roman" w:hAnsi="Times New Roman" w:cs="Times New Roman"/>
                <w:lang w:val="en-US"/>
              </w:rPr>
              <w:t xml:space="preserve">, </w:t>
            </w:r>
            <w:r w:rsidRPr="00E34A6F">
              <w:rPr>
                <w:rFonts w:ascii="Times New Roman" w:hAnsi="Times New Roman" w:cs="Times New Roman"/>
                <w:lang w:val="sr-Cyrl-RS"/>
              </w:rPr>
              <w:t xml:space="preserve">еИД-а и </w:t>
            </w:r>
            <w:r w:rsidRPr="00E34A6F">
              <w:rPr>
                <w:rFonts w:ascii="Times New Roman" w:hAnsi="Times New Roman" w:cs="Times New Roman"/>
              </w:rPr>
              <w:t xml:space="preserve">двофакторске (вишефакторске) идентификације </w:t>
            </w:r>
            <w:r w:rsidRPr="00E34A6F">
              <w:rPr>
                <w:rFonts w:ascii="Times New Roman" w:hAnsi="Times New Roman" w:cs="Times New Roman"/>
                <w:lang w:val="sr-Cyrl-RS"/>
              </w:rPr>
              <w:t>корисника услуга еУправе (и укључивање органа);</w:t>
            </w:r>
          </w:p>
        </w:tc>
        <w:tc>
          <w:tcPr>
            <w:tcW w:w="1908" w:type="dxa"/>
            <w:gridSpan w:val="2"/>
            <w:shd w:val="clear" w:color="auto" w:fill="FFFFFF" w:themeFill="background1"/>
            <w:hideMark/>
          </w:tcPr>
          <w:p w14:paraId="039E31A4" w14:textId="002075B4" w:rsidR="000E0A62" w:rsidRPr="00E34A6F" w:rsidRDefault="000E0A62" w:rsidP="00334D57">
            <w:pPr>
              <w:spacing w:after="0"/>
              <w:rPr>
                <w:rFonts w:ascii="Times New Roman" w:hAnsi="Times New Roman" w:cs="Times New Roman"/>
              </w:rPr>
            </w:pPr>
            <w:r w:rsidRPr="00E34A6F">
              <w:rPr>
                <w:rFonts w:ascii="Times New Roman" w:hAnsi="Times New Roman" w:cs="Times New Roman"/>
                <w:lang w:val="sr-Cyrl-RS"/>
              </w:rPr>
              <w:t>1</w:t>
            </w:r>
            <w:r w:rsidRPr="00E34A6F">
              <w:rPr>
                <w:rFonts w:ascii="Times New Roman" w:hAnsi="Times New Roman" w:cs="Times New Roman"/>
              </w:rPr>
              <w:t xml:space="preserve">.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roofErr w:type="gramStart"/>
            <w:r w:rsidRPr="00E34A6F">
              <w:rPr>
                <w:rFonts w:ascii="Times New Roman" w:hAnsi="Times New Roman" w:cs="Times New Roman"/>
              </w:rPr>
              <w:t>.</w:t>
            </w:r>
            <w:proofErr w:type="gramEnd"/>
            <w:r w:rsidRPr="00E34A6F">
              <w:rPr>
                <w:rFonts w:ascii="Times New Roman" w:hAnsi="Times New Roman" w:cs="Times New Roman"/>
              </w:rPr>
              <w:b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2022.</w:t>
            </w:r>
          </w:p>
        </w:tc>
        <w:tc>
          <w:tcPr>
            <w:tcW w:w="2432" w:type="dxa"/>
            <w:shd w:val="clear" w:color="auto" w:fill="FFFFFF" w:themeFill="background1"/>
            <w:hideMark/>
          </w:tcPr>
          <w:p w14:paraId="66E31626"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30D5AB23"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МУП</w:t>
            </w:r>
          </w:p>
        </w:tc>
        <w:tc>
          <w:tcPr>
            <w:tcW w:w="3059" w:type="dxa"/>
            <w:shd w:val="clear" w:color="auto" w:fill="FFFFFF" w:themeFill="background1"/>
            <w:hideMark/>
          </w:tcPr>
          <w:p w14:paraId="14F05FEB" w14:textId="77777777" w:rsidR="00DC4639" w:rsidRPr="00E34A6F" w:rsidRDefault="00DC4639" w:rsidP="00DC4639">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649C8140" w14:textId="6B685A56" w:rsidR="00DC4639" w:rsidRPr="00E34A6F" w:rsidRDefault="000A3793" w:rsidP="00DC4639">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 xml:space="preserve">(37 милиона </w:t>
            </w:r>
            <w:r w:rsidR="00DC4639" w:rsidRPr="00E34A6F">
              <w:rPr>
                <w:rFonts w:ascii="Times New Roman" w:hAnsi="Times New Roman" w:cs="Times New Roman"/>
                <w:lang w:val="sr-Cyrl-RS"/>
              </w:rPr>
              <w:t>РСД)</w:t>
            </w:r>
          </w:p>
          <w:p w14:paraId="63176E02" w14:textId="038BF9A5" w:rsidR="00DC4639" w:rsidRPr="00E34A6F" w:rsidRDefault="00DC4639" w:rsidP="00DC4639">
            <w:pPr>
              <w:spacing w:after="0"/>
              <w:ind w:left="216"/>
              <w:rPr>
                <w:rFonts w:ascii="Times New Roman" w:hAnsi="Times New Roman" w:cs="Times New Roman"/>
                <w:iCs/>
                <w:lang w:val="sr-Cyrl-RS"/>
              </w:rPr>
            </w:pPr>
            <w:r w:rsidRPr="00E34A6F">
              <w:rPr>
                <w:rFonts w:ascii="Times New Roman" w:hAnsi="Times New Roman" w:cs="Times New Roman"/>
                <w:iCs/>
                <w:lang w:val="sr-Cyrl-RS"/>
              </w:rPr>
              <w:t>2019. –</w:t>
            </w:r>
            <w:r w:rsidR="000A3793" w:rsidRPr="00E34A6F">
              <w:rPr>
                <w:rFonts w:ascii="Times New Roman" w:hAnsi="Times New Roman" w:cs="Times New Roman"/>
                <w:iCs/>
                <w:lang w:val="sr-Cyrl-RS"/>
              </w:rPr>
              <w:t xml:space="preserve"> 37 милиона </w:t>
            </w:r>
            <w:r w:rsidRPr="00E34A6F">
              <w:rPr>
                <w:rFonts w:ascii="Times New Roman" w:hAnsi="Times New Roman" w:cs="Times New Roman"/>
                <w:iCs/>
                <w:lang w:val="sr-Cyrl-RS"/>
              </w:rPr>
              <w:t>РСД;</w:t>
            </w:r>
          </w:p>
          <w:p w14:paraId="14E422F0" w14:textId="3A309418" w:rsidR="00DC4639" w:rsidRPr="00E34A6F" w:rsidRDefault="00DC4639" w:rsidP="00DC4639">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w:t>
            </w:r>
            <w:r w:rsidR="00AE52CE" w:rsidRPr="00E34A6F">
              <w:rPr>
                <w:rFonts w:ascii="Times New Roman" w:hAnsi="Times New Roman" w:cs="Times New Roman"/>
                <w:iCs/>
                <w:lang w:val="en-US"/>
              </w:rPr>
              <w:t xml:space="preserve"> 0 </w:t>
            </w:r>
            <w:r w:rsidRPr="00E34A6F">
              <w:rPr>
                <w:rFonts w:ascii="Times New Roman" w:hAnsi="Times New Roman" w:cs="Times New Roman"/>
                <w:iCs/>
                <w:lang w:val="sr-Cyrl-RS"/>
              </w:rPr>
              <w:t>РСД;</w:t>
            </w:r>
          </w:p>
          <w:p w14:paraId="7A9ACC0B" w14:textId="1482DB77" w:rsidR="00DC4639" w:rsidRPr="00E34A6F" w:rsidRDefault="00DC4639" w:rsidP="00DC4639">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2021. –</w:t>
            </w:r>
            <w:r w:rsidR="00AE52CE" w:rsidRPr="00E34A6F">
              <w:rPr>
                <w:rFonts w:ascii="Times New Roman" w:hAnsi="Times New Roman" w:cs="Times New Roman"/>
                <w:iCs/>
                <w:lang w:val="en-US"/>
              </w:rPr>
              <w:t xml:space="preserve"> 0 </w:t>
            </w:r>
            <w:r w:rsidRPr="00E34A6F">
              <w:rPr>
                <w:rFonts w:ascii="Times New Roman" w:hAnsi="Times New Roman" w:cs="Times New Roman"/>
                <w:iCs/>
                <w:lang w:val="sr-Cyrl-RS"/>
              </w:rPr>
              <w:t>РСД;</w:t>
            </w:r>
          </w:p>
          <w:p w14:paraId="65B591F8" w14:textId="34FFA004" w:rsidR="00DC4639" w:rsidRPr="00E34A6F" w:rsidRDefault="00DC4639" w:rsidP="00DC4639">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w:t>
            </w:r>
            <w:r w:rsidR="00AE52CE" w:rsidRPr="00E34A6F">
              <w:rPr>
                <w:rFonts w:ascii="Times New Roman" w:hAnsi="Times New Roman" w:cs="Times New Roman"/>
                <w:iCs/>
                <w:lang w:val="en-US"/>
              </w:rPr>
              <w:t xml:space="preserve"> 0 </w:t>
            </w:r>
            <w:r w:rsidRPr="00E34A6F">
              <w:rPr>
                <w:rFonts w:ascii="Times New Roman" w:hAnsi="Times New Roman" w:cs="Times New Roman"/>
                <w:iCs/>
                <w:lang w:val="sr-Cyrl-RS"/>
              </w:rPr>
              <w:t>РСД.</w:t>
            </w:r>
          </w:p>
          <w:p w14:paraId="0046BC9C" w14:textId="3E0FA55F" w:rsidR="00AF5614" w:rsidRPr="00E34A6F" w:rsidRDefault="00AF5614" w:rsidP="005361EF">
            <w:pPr>
              <w:pStyle w:val="ListParagraph"/>
              <w:spacing w:after="0"/>
              <w:ind w:left="211"/>
              <w:rPr>
                <w:rFonts w:ascii="Times New Roman" w:hAnsi="Times New Roman" w:cs="Times New Roman"/>
                <w:lang w:val="en-US"/>
              </w:rPr>
            </w:pPr>
            <w:r w:rsidRPr="00E34A6F">
              <w:rPr>
                <w:rFonts w:ascii="Times New Roman" w:hAnsi="Times New Roman" w:cs="Times New Roman"/>
                <w:i/>
                <w:iCs/>
                <w:lang w:val="sr-Cyrl-RS"/>
              </w:rPr>
              <w:t>Веза са програмским буџетом</w:t>
            </w:r>
            <w:r w:rsidR="008B41A6" w:rsidRPr="00E34A6F">
              <w:rPr>
                <w:rFonts w:ascii="Times New Roman" w:hAnsi="Times New Roman" w:cs="Times New Roman"/>
                <w:i/>
                <w:iCs/>
                <w:lang w:val="en-US"/>
              </w:rPr>
              <w:t>:0001</w:t>
            </w:r>
          </w:p>
          <w:p w14:paraId="7678D924" w14:textId="77777777" w:rsidR="001F71B5" w:rsidRPr="00E34A6F" w:rsidRDefault="001F71B5" w:rsidP="001F71B5">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152F406D" w14:textId="77777777" w:rsidR="001F71B5" w:rsidRPr="00E34A6F" w:rsidRDefault="001F71B5" w:rsidP="001F71B5">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 xml:space="preserve">Република Србија реализује овај пројекат са Светском банком, подаци о висини средстава нису јавно </w:t>
            </w:r>
            <w:r w:rsidRPr="00E34A6F">
              <w:rPr>
                <w:rFonts w:ascii="Times New Roman" w:hAnsi="Times New Roman" w:cs="Times New Roman"/>
                <w:bCs/>
              </w:rPr>
              <w:lastRenderedPageBreak/>
              <w:t>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4C2A558D" w14:textId="50C7634C" w:rsidR="000E0A62" w:rsidRPr="00E34A6F" w:rsidRDefault="001F71B5" w:rsidP="001F71B5">
            <w:pPr>
              <w:pStyle w:val="ListParagraph"/>
              <w:spacing w:after="0"/>
              <w:ind w:left="211"/>
              <w:rPr>
                <w:rFonts w:ascii="Times New Roman" w:hAnsi="Times New Roman" w:cs="Times New Roman"/>
                <w:lang w:val="en-US"/>
              </w:rPr>
            </w:pPr>
            <w:r w:rsidRPr="00E34A6F">
              <w:rPr>
                <w:rFonts w:ascii="Times New Roman" w:hAnsi="Times New Roman" w:cs="Times New Roman"/>
                <w:i/>
                <w:iCs/>
                <w:lang w:val="sr-Cyrl-RS"/>
              </w:rPr>
              <w:t>Веза са програмским буџетом: 4009</w:t>
            </w:r>
          </w:p>
        </w:tc>
      </w:tr>
      <w:tr w:rsidR="000E0A62" w:rsidRPr="00E34A6F" w14:paraId="5309DAF4" w14:textId="77777777" w:rsidTr="000A3793">
        <w:trPr>
          <w:jc w:val="center"/>
        </w:trPr>
        <w:tc>
          <w:tcPr>
            <w:tcW w:w="5735" w:type="dxa"/>
            <w:shd w:val="clear" w:color="auto" w:fill="auto"/>
            <w:hideMark/>
          </w:tcPr>
          <w:p w14:paraId="7B031F58" w14:textId="0B922401" w:rsidR="000E0A62" w:rsidRPr="00E34A6F" w:rsidRDefault="000E0A62" w:rsidP="00E14D47">
            <w:pPr>
              <w:spacing w:after="0"/>
              <w:rPr>
                <w:rFonts w:ascii="Times New Roman" w:hAnsi="Times New Roman" w:cs="Times New Roman"/>
              </w:rPr>
            </w:pPr>
            <w:r w:rsidRPr="00E34A6F">
              <w:rPr>
                <w:rFonts w:ascii="Times New Roman" w:hAnsi="Times New Roman" w:cs="Times New Roman"/>
              </w:rPr>
              <w:lastRenderedPageBreak/>
              <w:t>3.1.</w:t>
            </w:r>
            <w:r w:rsidRPr="00E34A6F">
              <w:rPr>
                <w:rFonts w:ascii="Times New Roman" w:hAnsi="Times New Roman" w:cs="Times New Roman"/>
                <w:lang w:val="sr-Cyrl-RS"/>
              </w:rPr>
              <w:t xml:space="preserve">4 Повезивање </w:t>
            </w:r>
            <w:r w:rsidR="00E14D47" w:rsidRPr="00E34A6F">
              <w:rPr>
                <w:rFonts w:ascii="Times New Roman" w:hAnsi="Times New Roman" w:cs="Times New Roman"/>
                <w:lang w:val="sr-Cyrl-RS"/>
              </w:rPr>
              <w:t xml:space="preserve">других система за аутентикацију </w:t>
            </w:r>
            <w:r w:rsidR="00E14D47" w:rsidRPr="00E34A6F">
              <w:rPr>
                <w:rFonts w:ascii="Times New Roman" w:hAnsi="Times New Roman" w:cs="Times New Roman"/>
              </w:rPr>
              <w:t>(Пореска управа, АПР, ЦРОСО, портали у области правосуђа, и други системи државних органа али и систем</w:t>
            </w:r>
            <w:r w:rsidR="00E14D47" w:rsidRPr="00E34A6F">
              <w:rPr>
                <w:rFonts w:ascii="Times New Roman" w:hAnsi="Times New Roman" w:cs="Times New Roman"/>
                <w:lang w:val="sr-Cyrl-RS"/>
              </w:rPr>
              <w:t>а</w:t>
            </w:r>
            <w:r w:rsidR="00E14D47" w:rsidRPr="00E34A6F">
              <w:rPr>
                <w:rFonts w:ascii="Times New Roman" w:hAnsi="Times New Roman" w:cs="Times New Roman"/>
              </w:rPr>
              <w:t xml:space="preserve"> који се користе у привреди – нпр. банкама) </w:t>
            </w:r>
            <w:r w:rsidR="00E14D47" w:rsidRPr="00E34A6F">
              <w:rPr>
                <w:rFonts w:ascii="Times New Roman" w:hAnsi="Times New Roman" w:cs="Times New Roman"/>
                <w:lang w:val="sr-Cyrl-RS"/>
              </w:rPr>
              <w:t xml:space="preserve">са </w:t>
            </w:r>
            <w:r w:rsidRPr="00E34A6F">
              <w:rPr>
                <w:rFonts w:ascii="Times New Roman" w:hAnsi="Times New Roman" w:cs="Times New Roman"/>
                <w:i/>
              </w:rPr>
              <w:t>Identity Management System</w:t>
            </w:r>
            <w:r w:rsidRPr="00E34A6F">
              <w:rPr>
                <w:rFonts w:ascii="Times New Roman" w:hAnsi="Times New Roman" w:cs="Times New Roman"/>
                <w:lang w:val="sr-Cyrl-RS"/>
              </w:rPr>
              <w:t>-</w:t>
            </w:r>
            <w:r w:rsidR="00E14D47" w:rsidRPr="00E34A6F">
              <w:rPr>
                <w:rFonts w:ascii="Times New Roman" w:hAnsi="Times New Roman" w:cs="Times New Roman"/>
                <w:lang w:val="sr-Cyrl-RS"/>
              </w:rPr>
              <w:t>ом</w:t>
            </w:r>
            <w:r w:rsidR="00E14D47" w:rsidRPr="00E34A6F">
              <w:rPr>
                <w:rFonts w:ascii="Times New Roman" w:hAnsi="Times New Roman" w:cs="Times New Roman"/>
              </w:rPr>
              <w:t xml:space="preserve"> </w:t>
            </w:r>
            <w:r w:rsidRPr="00E34A6F">
              <w:rPr>
                <w:rFonts w:ascii="Times New Roman" w:hAnsi="Times New Roman" w:cs="Times New Roman"/>
              </w:rPr>
              <w:t>(федерација идентитета);</w:t>
            </w:r>
          </w:p>
        </w:tc>
        <w:tc>
          <w:tcPr>
            <w:tcW w:w="1908" w:type="dxa"/>
            <w:gridSpan w:val="2"/>
            <w:shd w:val="clear" w:color="auto" w:fill="auto"/>
            <w:hideMark/>
          </w:tcPr>
          <w:p w14:paraId="41D661F0"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Континуирано</w:t>
            </w:r>
          </w:p>
        </w:tc>
        <w:tc>
          <w:tcPr>
            <w:tcW w:w="2432" w:type="dxa"/>
            <w:shd w:val="clear" w:color="auto" w:fill="auto"/>
            <w:hideMark/>
          </w:tcPr>
          <w:p w14:paraId="58780E7A" w14:textId="6DB7E514" w:rsidR="000E0A62" w:rsidRPr="00E34A6F" w:rsidRDefault="00FE49FF" w:rsidP="000E0A62">
            <w:pPr>
              <w:spacing w:after="0"/>
              <w:rPr>
                <w:rFonts w:ascii="Times New Roman" w:hAnsi="Times New Roman" w:cs="Times New Roman"/>
                <w:lang w:val="sr-Cyrl-RS"/>
              </w:rPr>
            </w:pPr>
            <w:r w:rsidRPr="00E34A6F">
              <w:rPr>
                <w:rFonts w:ascii="Times New Roman" w:hAnsi="Times New Roman" w:cs="Times New Roman"/>
                <w:lang w:val="sr-Cyrl-RS"/>
              </w:rPr>
              <w:t xml:space="preserve"> ИТЕ</w:t>
            </w:r>
          </w:p>
        </w:tc>
        <w:tc>
          <w:tcPr>
            <w:tcW w:w="2436" w:type="dxa"/>
            <w:gridSpan w:val="3"/>
            <w:shd w:val="clear" w:color="auto" w:fill="auto"/>
            <w:hideMark/>
          </w:tcPr>
          <w:p w14:paraId="10D03371" w14:textId="42DC2BD3" w:rsidR="000E0A62" w:rsidRPr="00E34A6F" w:rsidRDefault="00FE49FF" w:rsidP="000E0A62">
            <w:pPr>
              <w:spacing w:after="0"/>
              <w:rPr>
                <w:rFonts w:ascii="Times New Roman" w:hAnsi="Times New Roman" w:cs="Times New Roman"/>
                <w:lang w:val="sr-Cyrl-RS"/>
              </w:rPr>
            </w:pPr>
            <w:r w:rsidRPr="00E34A6F">
              <w:rPr>
                <w:rFonts w:ascii="Times New Roman" w:hAnsi="Times New Roman" w:cs="Times New Roman"/>
                <w:lang w:val="sr-Cyrl-RS"/>
              </w:rPr>
              <w:t>Сви органи који поседују системе за аутентикацију</w:t>
            </w:r>
          </w:p>
        </w:tc>
        <w:tc>
          <w:tcPr>
            <w:tcW w:w="3059" w:type="dxa"/>
            <w:shd w:val="clear" w:color="auto" w:fill="auto"/>
            <w:hideMark/>
          </w:tcPr>
          <w:p w14:paraId="1E5236B7" w14:textId="39D1E1F4" w:rsidR="000E0A62" w:rsidRPr="00E34A6F" w:rsidRDefault="000E0A62" w:rsidP="00AF5614">
            <w:pPr>
              <w:pStyle w:val="ListParagraph"/>
              <w:spacing w:after="0"/>
              <w:ind w:left="211"/>
              <w:rPr>
                <w:rFonts w:ascii="Times New Roman" w:hAnsi="Times New Roman" w:cs="Times New Roman"/>
              </w:rPr>
            </w:pPr>
          </w:p>
        </w:tc>
      </w:tr>
      <w:tr w:rsidR="000E0A62" w:rsidRPr="00E34A6F" w14:paraId="5EDA16F2" w14:textId="77777777" w:rsidTr="006B5B83">
        <w:trPr>
          <w:jc w:val="center"/>
        </w:trPr>
        <w:tc>
          <w:tcPr>
            <w:tcW w:w="5735" w:type="dxa"/>
            <w:shd w:val="clear" w:color="auto" w:fill="FFFFFF" w:themeFill="background1"/>
            <w:hideMark/>
          </w:tcPr>
          <w:p w14:paraId="3C219FA1" w14:textId="3603EE30"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3.1.</w:t>
            </w:r>
            <w:r w:rsidRPr="00E34A6F">
              <w:rPr>
                <w:rFonts w:ascii="Times New Roman" w:hAnsi="Times New Roman" w:cs="Times New Roman"/>
                <w:lang w:val="sr-Cyrl-RS"/>
              </w:rPr>
              <w:t>5</w:t>
            </w:r>
            <w:r w:rsidRPr="00E34A6F">
              <w:rPr>
                <w:rFonts w:ascii="Times New Roman" w:hAnsi="Times New Roman" w:cs="Times New Roman"/>
              </w:rPr>
              <w:t xml:space="preserve"> </w:t>
            </w:r>
            <w:r w:rsidRPr="00E34A6F">
              <w:rPr>
                <w:rFonts w:ascii="Times New Roman" w:hAnsi="Times New Roman" w:cs="Times New Roman"/>
                <w:lang w:val="sr-Cyrl-RS"/>
              </w:rPr>
              <w:t>Унапредити функционалност еПлаћања+ на Порталу еУправа (за наплату свих такси, односно накнада које се</w:t>
            </w:r>
            <w:r w:rsidRPr="00E34A6F">
              <w:rPr>
                <w:rFonts w:ascii="Times New Roman" w:hAnsi="Times New Roman" w:cs="Times New Roman"/>
              </w:rPr>
              <w:t xml:space="preserve"> обједињено наплаћују у поступку пружања једне услуге, уз наплату једног трошка трансакције и без потребе за подношење</w:t>
            </w:r>
            <w:r w:rsidR="009D29E0" w:rsidRPr="00E34A6F">
              <w:rPr>
                <w:rFonts w:ascii="Times New Roman" w:hAnsi="Times New Roman" w:cs="Times New Roman"/>
                <w:lang w:val="sr-Cyrl-RS"/>
              </w:rPr>
              <w:t>м</w:t>
            </w:r>
            <w:r w:rsidRPr="00E34A6F">
              <w:rPr>
                <w:rFonts w:ascii="Times New Roman" w:hAnsi="Times New Roman" w:cs="Times New Roman"/>
              </w:rPr>
              <w:t xml:space="preserve"> доказа о уплати (идентификација кроз позив на број и раскњижавање)</w:t>
            </w:r>
            <w:r w:rsidRPr="00E34A6F">
              <w:rPr>
                <w:rFonts w:ascii="Times New Roman" w:hAnsi="Times New Roman" w:cs="Times New Roman"/>
                <w:lang w:val="sr-Cyrl-RS"/>
              </w:rPr>
              <w:t>)</w:t>
            </w:r>
            <w:r w:rsidRPr="00E34A6F">
              <w:rPr>
                <w:rFonts w:ascii="Times New Roman" w:hAnsi="Times New Roman" w:cs="Times New Roman"/>
              </w:rPr>
              <w:t>;</w:t>
            </w:r>
          </w:p>
        </w:tc>
        <w:tc>
          <w:tcPr>
            <w:tcW w:w="1908" w:type="dxa"/>
            <w:gridSpan w:val="2"/>
            <w:shd w:val="clear" w:color="auto" w:fill="FFFFFF" w:themeFill="background1"/>
            <w:hideMark/>
          </w:tcPr>
          <w:p w14:paraId="70F5A6EC" w14:textId="40D1F8A8" w:rsidR="000E0A62" w:rsidRPr="00E34A6F" w:rsidRDefault="00F61F1F" w:rsidP="000E0A62">
            <w:pPr>
              <w:spacing w:after="0"/>
              <w:rPr>
                <w:rFonts w:ascii="Times New Roman" w:hAnsi="Times New Roman" w:cs="Times New Roman"/>
              </w:rPr>
            </w:pPr>
            <w:r w:rsidRPr="00E34A6F">
              <w:rPr>
                <w:rFonts w:ascii="Times New Roman" w:hAnsi="Times New Roman" w:cs="Times New Roman"/>
              </w:rPr>
              <w:t>1</w:t>
            </w:r>
            <w:r w:rsidR="000E0A62" w:rsidRPr="00E34A6F">
              <w:rPr>
                <w:rFonts w:ascii="Times New Roman" w:hAnsi="Times New Roman" w:cs="Times New Roman"/>
              </w:rPr>
              <w:t xml:space="preserve">. </w:t>
            </w:r>
            <w:proofErr w:type="gramStart"/>
            <w:r w:rsidR="000E0A62" w:rsidRPr="00E34A6F">
              <w:rPr>
                <w:rFonts w:ascii="Times New Roman" w:hAnsi="Times New Roman" w:cs="Times New Roman"/>
              </w:rPr>
              <w:t>кв</w:t>
            </w:r>
            <w:proofErr w:type="gramEnd"/>
            <w:r w:rsidR="000E0A62" w:rsidRPr="00E34A6F">
              <w:rPr>
                <w:rFonts w:ascii="Times New Roman" w:hAnsi="Times New Roman" w:cs="Times New Roman"/>
              </w:rPr>
              <w:t>. 2020.</w:t>
            </w:r>
          </w:p>
        </w:tc>
        <w:tc>
          <w:tcPr>
            <w:tcW w:w="2432" w:type="dxa"/>
            <w:shd w:val="clear" w:color="auto" w:fill="FFFFFF" w:themeFill="background1"/>
            <w:hideMark/>
          </w:tcPr>
          <w:p w14:paraId="1B1197DC"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0CFB8A99" w14:textId="77777777" w:rsidR="000E0A62" w:rsidRPr="00E34A6F" w:rsidRDefault="000E0A62" w:rsidP="000E0A62">
            <w:pPr>
              <w:pStyle w:val="ListParagraph"/>
              <w:numPr>
                <w:ilvl w:val="0"/>
                <w:numId w:val="4"/>
              </w:numPr>
              <w:spacing w:after="0"/>
              <w:ind w:left="166" w:hanging="180"/>
              <w:rPr>
                <w:rFonts w:ascii="Times New Roman" w:hAnsi="Times New Roman" w:cs="Times New Roman"/>
                <w:lang w:val="sr-Cyrl-RS"/>
              </w:rPr>
            </w:pPr>
            <w:r w:rsidRPr="00E34A6F">
              <w:rPr>
                <w:rFonts w:ascii="Times New Roman" w:hAnsi="Times New Roman" w:cs="Times New Roman"/>
                <w:lang w:val="sr-Cyrl-RS"/>
              </w:rPr>
              <w:t>УТ</w:t>
            </w:r>
          </w:p>
          <w:p w14:paraId="2900C17C" w14:textId="77777777" w:rsidR="000E0A62" w:rsidRPr="00E34A6F" w:rsidRDefault="000E0A62" w:rsidP="000E0A62">
            <w:pPr>
              <w:pStyle w:val="ListParagraph"/>
              <w:numPr>
                <w:ilvl w:val="0"/>
                <w:numId w:val="4"/>
              </w:numPr>
              <w:spacing w:after="0"/>
              <w:ind w:left="166" w:hanging="180"/>
              <w:rPr>
                <w:rFonts w:ascii="Times New Roman" w:hAnsi="Times New Roman" w:cs="Times New Roman"/>
                <w:lang w:val="sr-Cyrl-RS"/>
              </w:rPr>
            </w:pPr>
            <w:r w:rsidRPr="00E34A6F">
              <w:rPr>
                <w:rFonts w:ascii="Times New Roman" w:hAnsi="Times New Roman" w:cs="Times New Roman"/>
                <w:lang w:val="sr-Cyrl-RS"/>
              </w:rPr>
              <w:t>МФИН</w:t>
            </w:r>
          </w:p>
        </w:tc>
        <w:tc>
          <w:tcPr>
            <w:tcW w:w="3059" w:type="dxa"/>
            <w:shd w:val="clear" w:color="auto" w:fill="FFFFFF" w:themeFill="background1"/>
            <w:hideMark/>
          </w:tcPr>
          <w:p w14:paraId="75C2EF32" w14:textId="77777777" w:rsidR="00AF5614" w:rsidRPr="00E34A6F" w:rsidRDefault="00AF5614" w:rsidP="009A14CE">
            <w:pPr>
              <w:pStyle w:val="ListParagraph"/>
              <w:numPr>
                <w:ilvl w:val="0"/>
                <w:numId w:val="4"/>
              </w:numPr>
              <w:spacing w:after="0"/>
              <w:ind w:left="216" w:firstLine="0"/>
              <w:rPr>
                <w:rFonts w:ascii="Times New Roman" w:hAnsi="Times New Roman" w:cs="Times New Roman"/>
                <w:b/>
              </w:rPr>
            </w:pPr>
            <w:r w:rsidRPr="00E34A6F">
              <w:rPr>
                <w:rFonts w:ascii="Times New Roman" w:hAnsi="Times New Roman" w:cs="Times New Roman"/>
                <w:b/>
              </w:rPr>
              <w:t>Буџет Републике Србије</w:t>
            </w:r>
          </w:p>
          <w:p w14:paraId="525F38B7" w14:textId="021F049D" w:rsidR="00AF5614" w:rsidRPr="00E34A6F" w:rsidRDefault="00AF5614" w:rsidP="009A14CE">
            <w:pPr>
              <w:pStyle w:val="ListParagraph"/>
              <w:spacing w:after="0"/>
              <w:ind w:left="216"/>
              <w:rPr>
                <w:rFonts w:ascii="Times New Roman" w:hAnsi="Times New Roman" w:cs="Times New Roman"/>
                <w:lang w:val="sr-Cyrl-RS"/>
              </w:rPr>
            </w:pPr>
            <w:r w:rsidRPr="00E34A6F">
              <w:rPr>
                <w:rFonts w:ascii="Times New Roman" w:hAnsi="Times New Roman" w:cs="Times New Roman"/>
                <w:lang w:val="sr-Cyrl-RS"/>
              </w:rPr>
              <w:t>(</w:t>
            </w:r>
            <w:r w:rsidR="002A51AC" w:rsidRPr="00E34A6F">
              <w:rPr>
                <w:rFonts w:ascii="Times New Roman" w:hAnsi="Times New Roman" w:cs="Times New Roman"/>
                <w:lang w:val="en-US"/>
              </w:rPr>
              <w:t>9</w:t>
            </w:r>
            <w:r w:rsidR="008B41A6" w:rsidRPr="00E34A6F">
              <w:rPr>
                <w:rFonts w:ascii="Times New Roman" w:hAnsi="Times New Roman" w:cs="Times New Roman"/>
                <w:lang w:val="en-US"/>
              </w:rPr>
              <w:t xml:space="preserve"> </w:t>
            </w:r>
            <w:r w:rsidR="008B41A6" w:rsidRPr="00E34A6F">
              <w:rPr>
                <w:rFonts w:ascii="Times New Roman" w:hAnsi="Times New Roman" w:cs="Times New Roman"/>
                <w:lang w:val="sr-Cyrl-RS"/>
              </w:rPr>
              <w:t>милиона</w:t>
            </w:r>
            <w:r w:rsidRPr="00E34A6F">
              <w:rPr>
                <w:rFonts w:ascii="Times New Roman" w:hAnsi="Times New Roman" w:cs="Times New Roman"/>
                <w:lang w:val="sr-Cyrl-RS"/>
              </w:rPr>
              <w:t xml:space="preserve"> РСД)</w:t>
            </w:r>
          </w:p>
          <w:p w14:paraId="2A0F9F85" w14:textId="171FAE03" w:rsidR="00AF5614" w:rsidRPr="00E34A6F" w:rsidRDefault="00AF5614" w:rsidP="009A14CE">
            <w:pPr>
              <w:spacing w:after="0"/>
              <w:ind w:left="216"/>
              <w:rPr>
                <w:rFonts w:ascii="Times New Roman" w:hAnsi="Times New Roman" w:cs="Times New Roman"/>
                <w:iCs/>
                <w:lang w:val="sr-Cyrl-RS"/>
              </w:rPr>
            </w:pPr>
            <w:r w:rsidRPr="00E34A6F">
              <w:rPr>
                <w:rFonts w:ascii="Times New Roman" w:hAnsi="Times New Roman" w:cs="Times New Roman"/>
                <w:iCs/>
                <w:lang w:val="sr-Cyrl-RS"/>
              </w:rPr>
              <w:t>2019. –</w:t>
            </w:r>
            <w:r w:rsidR="008E5549" w:rsidRPr="00E34A6F">
              <w:rPr>
                <w:rFonts w:ascii="Times New Roman" w:hAnsi="Times New Roman" w:cs="Times New Roman"/>
                <w:iCs/>
                <w:lang w:val="sr-Cyrl-RS"/>
              </w:rPr>
              <w:t xml:space="preserve"> 9 милиона</w:t>
            </w:r>
            <w:r w:rsidR="008B41A6" w:rsidRPr="00E34A6F">
              <w:rPr>
                <w:rFonts w:ascii="Times New Roman" w:hAnsi="Times New Roman" w:cs="Times New Roman"/>
                <w:iCs/>
                <w:lang w:val="sr-Cyrl-RS"/>
              </w:rPr>
              <w:t xml:space="preserve"> </w:t>
            </w:r>
            <w:r w:rsidRPr="00E34A6F">
              <w:rPr>
                <w:rFonts w:ascii="Times New Roman" w:hAnsi="Times New Roman" w:cs="Times New Roman"/>
                <w:iCs/>
                <w:lang w:val="sr-Cyrl-RS"/>
              </w:rPr>
              <w:t>РСД;</w:t>
            </w:r>
          </w:p>
          <w:p w14:paraId="34677F65" w14:textId="1D452122" w:rsidR="00AF5614" w:rsidRPr="00E34A6F" w:rsidRDefault="00AF5614" w:rsidP="009A14CE">
            <w:pPr>
              <w:pStyle w:val="ListParagraph"/>
              <w:spacing w:after="0"/>
              <w:ind w:left="216"/>
              <w:rPr>
                <w:rFonts w:ascii="Times New Roman" w:hAnsi="Times New Roman" w:cs="Times New Roman"/>
                <w:iCs/>
                <w:lang w:val="sr-Cyrl-RS"/>
              </w:rPr>
            </w:pPr>
            <w:r w:rsidRPr="00E34A6F">
              <w:rPr>
                <w:rFonts w:ascii="Times New Roman" w:hAnsi="Times New Roman" w:cs="Times New Roman"/>
                <w:iCs/>
                <w:lang w:val="sr-Cyrl-RS"/>
              </w:rPr>
              <w:t>2020. –</w:t>
            </w:r>
            <w:r w:rsidR="008B41A6" w:rsidRPr="00E34A6F">
              <w:rPr>
                <w:rFonts w:ascii="Times New Roman" w:hAnsi="Times New Roman" w:cs="Times New Roman"/>
                <w:iCs/>
                <w:lang w:val="sr-Cyrl-RS"/>
              </w:rPr>
              <w:t xml:space="preserve"> </w:t>
            </w:r>
            <w:r w:rsidR="008E5549" w:rsidRPr="00E34A6F">
              <w:rPr>
                <w:rFonts w:ascii="Times New Roman" w:hAnsi="Times New Roman" w:cs="Times New Roman"/>
                <w:iCs/>
                <w:lang w:val="sr-Cyrl-RS"/>
              </w:rPr>
              <w:t xml:space="preserve"> 0 </w:t>
            </w:r>
            <w:r w:rsidRPr="00E34A6F">
              <w:rPr>
                <w:rFonts w:ascii="Times New Roman" w:hAnsi="Times New Roman" w:cs="Times New Roman"/>
                <w:iCs/>
                <w:lang w:val="sr-Cyrl-RS"/>
              </w:rPr>
              <w:t>РСД.</w:t>
            </w:r>
          </w:p>
          <w:p w14:paraId="1D0B8AD7" w14:textId="75A95B90" w:rsidR="000E0A62" w:rsidRPr="00E34A6F" w:rsidRDefault="00AF5614" w:rsidP="009A14CE">
            <w:pPr>
              <w:pStyle w:val="ListParagraph"/>
              <w:spacing w:after="0"/>
              <w:ind w:left="216"/>
              <w:rPr>
                <w:rFonts w:ascii="Times New Roman" w:hAnsi="Times New Roman" w:cs="Times New Roman"/>
                <w:iCs/>
                <w:lang w:val="en-US"/>
              </w:rPr>
            </w:pPr>
            <w:r w:rsidRPr="00E34A6F">
              <w:rPr>
                <w:rFonts w:ascii="Times New Roman" w:hAnsi="Times New Roman" w:cs="Times New Roman"/>
                <w:i/>
                <w:iCs/>
                <w:lang w:val="sr-Cyrl-RS"/>
              </w:rPr>
              <w:t>Веза са програмским буџетом:</w:t>
            </w:r>
            <w:r w:rsidR="008B41A6" w:rsidRPr="00E34A6F">
              <w:rPr>
                <w:rFonts w:ascii="Times New Roman" w:hAnsi="Times New Roman" w:cs="Times New Roman"/>
                <w:i/>
                <w:iCs/>
                <w:lang w:val="en-US"/>
              </w:rPr>
              <w:t>0001</w:t>
            </w:r>
          </w:p>
        </w:tc>
      </w:tr>
      <w:tr w:rsidR="000E0A62" w:rsidRPr="00E34A6F" w14:paraId="044ADF97" w14:textId="77777777" w:rsidTr="006B5B83">
        <w:trPr>
          <w:jc w:val="center"/>
        </w:trPr>
        <w:tc>
          <w:tcPr>
            <w:tcW w:w="5735" w:type="dxa"/>
            <w:shd w:val="clear" w:color="auto" w:fill="FFFFFF" w:themeFill="background1"/>
            <w:hideMark/>
          </w:tcPr>
          <w:p w14:paraId="6FAF2EA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3.1.</w:t>
            </w:r>
            <w:r w:rsidRPr="00E34A6F">
              <w:rPr>
                <w:rFonts w:ascii="Times New Roman" w:hAnsi="Times New Roman" w:cs="Times New Roman"/>
                <w:lang w:val="sr-Cyrl-RS"/>
              </w:rPr>
              <w:t>6</w:t>
            </w:r>
            <w:r w:rsidRPr="00E34A6F">
              <w:rPr>
                <w:rFonts w:ascii="Times New Roman" w:hAnsi="Times New Roman" w:cs="Times New Roman"/>
              </w:rPr>
              <w:t xml:space="preserve"> Обезбеђење доступности електронских сервиса јавне управе на свим платформама (мобилни уређаји). </w:t>
            </w:r>
          </w:p>
        </w:tc>
        <w:tc>
          <w:tcPr>
            <w:tcW w:w="1908" w:type="dxa"/>
            <w:gridSpan w:val="2"/>
            <w:shd w:val="clear" w:color="auto" w:fill="FFFFFF" w:themeFill="background1"/>
            <w:hideMark/>
          </w:tcPr>
          <w:p w14:paraId="2E9CEC3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551E1101"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rPr>
              <w:t> </w:t>
            </w:r>
            <w:r w:rsidRPr="00E34A6F">
              <w:rPr>
                <w:rFonts w:ascii="Times New Roman" w:hAnsi="Times New Roman" w:cs="Times New Roman"/>
                <w:lang w:val="sr-Cyrl-RS"/>
              </w:rPr>
              <w:t>ИТЕ</w:t>
            </w:r>
          </w:p>
        </w:tc>
        <w:tc>
          <w:tcPr>
            <w:tcW w:w="2436" w:type="dxa"/>
            <w:gridSpan w:val="3"/>
            <w:shd w:val="clear" w:color="auto" w:fill="FFFFFF" w:themeFill="background1"/>
            <w:hideMark/>
          </w:tcPr>
          <w:p w14:paraId="7D7F4134"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Сви органи који обезбеђују електронске услуге</w:t>
            </w:r>
          </w:p>
        </w:tc>
        <w:tc>
          <w:tcPr>
            <w:tcW w:w="3059" w:type="dxa"/>
            <w:shd w:val="clear" w:color="auto" w:fill="FFFFFF" w:themeFill="background1"/>
            <w:hideMark/>
          </w:tcPr>
          <w:p w14:paraId="09B0F413" w14:textId="77777777" w:rsidR="001A3C54" w:rsidRPr="00E34A6F" w:rsidRDefault="001A3C54" w:rsidP="001A3C5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6490267C" w14:textId="77777777" w:rsidR="001A3C54" w:rsidRPr="00E34A6F" w:rsidRDefault="001A3C54" w:rsidP="001A3C5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15F57309" w14:textId="1AD4C0BC" w:rsidR="000E0A62" w:rsidRPr="00E34A6F" w:rsidRDefault="001A3C54" w:rsidP="001A3C54">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B70D86" w:rsidRPr="00E34A6F">
              <w:rPr>
                <w:rFonts w:ascii="Times New Roman" w:hAnsi="Times New Roman" w:cs="Times New Roman"/>
                <w:i/>
                <w:iCs/>
                <w:lang w:val="sr-Cyrl-RS"/>
              </w:rPr>
              <w:t xml:space="preserve"> 4009</w:t>
            </w:r>
          </w:p>
        </w:tc>
      </w:tr>
      <w:tr w:rsidR="000E0A62" w:rsidRPr="00E34A6F" w14:paraId="38DF2B90" w14:textId="77777777" w:rsidTr="00DF096E">
        <w:trPr>
          <w:trHeight w:val="576"/>
          <w:jc w:val="center"/>
        </w:trPr>
        <w:tc>
          <w:tcPr>
            <w:tcW w:w="15570" w:type="dxa"/>
            <w:gridSpan w:val="8"/>
            <w:shd w:val="clear" w:color="auto" w:fill="F7CAAC" w:themeFill="accent2" w:themeFillTint="66"/>
            <w:vAlign w:val="center"/>
            <w:hideMark/>
          </w:tcPr>
          <w:p w14:paraId="477043A0" w14:textId="77777777" w:rsidR="000E0A62" w:rsidRPr="00E34A6F" w:rsidRDefault="000E0A62" w:rsidP="000E0A62">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Мера 3.2 Стандардизација и оптимизација електронских услуга у циљу унапређења корисничких сервиса</w:t>
            </w:r>
          </w:p>
        </w:tc>
      </w:tr>
      <w:tr w:rsidR="000E0A62" w:rsidRPr="00E34A6F" w14:paraId="2F6AA35C"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tcPr>
          <w:p w14:paraId="37E83BAE" w14:textId="19734CC9"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bottom w:val="single" w:sz="4" w:space="0" w:color="000000"/>
            </w:tcBorders>
            <w:shd w:val="clear" w:color="auto" w:fill="F2F2F2" w:themeFill="background1" w:themeFillShade="F2"/>
            <w:vAlign w:val="center"/>
          </w:tcPr>
          <w:p w14:paraId="63464D70" w14:textId="77558246"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bottom w:val="single" w:sz="4" w:space="0" w:color="000000"/>
            </w:tcBorders>
            <w:shd w:val="clear" w:color="auto" w:fill="F2F2F2" w:themeFill="background1" w:themeFillShade="F2"/>
            <w:vAlign w:val="center"/>
          </w:tcPr>
          <w:p w14:paraId="1B15A99E" w14:textId="2673ADAB"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bottom w:val="single" w:sz="4" w:space="0" w:color="000000"/>
            </w:tcBorders>
            <w:shd w:val="clear" w:color="auto" w:fill="F2F2F2" w:themeFill="background1" w:themeFillShade="F2"/>
            <w:vAlign w:val="center"/>
          </w:tcPr>
          <w:p w14:paraId="2918C367" w14:textId="3EDA44E0"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bottom w:val="single" w:sz="4" w:space="0" w:color="000000"/>
              <w:right w:val="single" w:sz="8" w:space="0" w:color="000000"/>
            </w:tcBorders>
            <w:shd w:val="clear" w:color="auto" w:fill="F2F2F2" w:themeFill="background1" w:themeFillShade="F2"/>
            <w:vAlign w:val="center"/>
          </w:tcPr>
          <w:p w14:paraId="360D1851" w14:textId="5691115A"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03E535AC" w14:textId="77777777" w:rsidTr="00A275B5">
        <w:trPr>
          <w:jc w:val="center"/>
        </w:trPr>
        <w:tc>
          <w:tcPr>
            <w:tcW w:w="5735" w:type="dxa"/>
            <w:tcBorders>
              <w:bottom w:val="single" w:sz="4" w:space="0" w:color="000000"/>
              <w:right w:val="single" w:sz="8" w:space="0" w:color="000000"/>
            </w:tcBorders>
            <w:shd w:val="clear" w:color="auto" w:fill="FFFFFF" w:themeFill="background1"/>
          </w:tcPr>
          <w:p w14:paraId="41A19A96" w14:textId="16538A95"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Проценат стандардизованих и оптимизованих услуга од 100 одабраних</w:t>
            </w:r>
          </w:p>
        </w:tc>
        <w:tc>
          <w:tcPr>
            <w:tcW w:w="1908" w:type="dxa"/>
            <w:gridSpan w:val="2"/>
            <w:tcBorders>
              <w:bottom w:val="single" w:sz="4" w:space="0" w:color="000000"/>
            </w:tcBorders>
            <w:shd w:val="clear" w:color="auto" w:fill="FFFFFF" w:themeFill="background1"/>
          </w:tcPr>
          <w:p w14:paraId="6FB43432" w14:textId="1DF8244A"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en-US"/>
              </w:rPr>
              <w:t>0</w:t>
            </w:r>
          </w:p>
        </w:tc>
        <w:tc>
          <w:tcPr>
            <w:tcW w:w="2432" w:type="dxa"/>
            <w:tcBorders>
              <w:bottom w:val="single" w:sz="4" w:space="0" w:color="000000"/>
            </w:tcBorders>
            <w:shd w:val="clear" w:color="auto" w:fill="FFFFFF" w:themeFill="background1"/>
          </w:tcPr>
          <w:p w14:paraId="6F435BD8" w14:textId="5394DA29"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en-US"/>
              </w:rPr>
              <w:t>100%</w:t>
            </w:r>
          </w:p>
        </w:tc>
        <w:tc>
          <w:tcPr>
            <w:tcW w:w="2436" w:type="dxa"/>
            <w:gridSpan w:val="3"/>
            <w:tcBorders>
              <w:bottom w:val="single" w:sz="4" w:space="0" w:color="000000"/>
            </w:tcBorders>
            <w:shd w:val="clear" w:color="auto" w:fill="FFFFFF" w:themeFill="background1"/>
            <w:vAlign w:val="center"/>
          </w:tcPr>
          <w:p w14:paraId="06276D13"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31903244" w14:textId="77777777" w:rsidR="000E0A62" w:rsidRPr="00E34A6F" w:rsidRDefault="000E0A62" w:rsidP="000E0A62">
            <w:pPr>
              <w:spacing w:after="0"/>
              <w:rPr>
                <w:rFonts w:ascii="Times New Roman" w:hAnsi="Times New Roman" w:cs="Times New Roman"/>
                <w:b/>
                <w:bCs/>
                <w:i/>
                <w:iCs/>
              </w:rPr>
            </w:pPr>
          </w:p>
        </w:tc>
      </w:tr>
      <w:tr w:rsidR="000E0A62" w:rsidRPr="00E34A6F" w14:paraId="7C9DA5E5" w14:textId="77777777" w:rsidTr="007D33AA">
        <w:trPr>
          <w:trHeight w:val="576"/>
          <w:jc w:val="center"/>
        </w:trPr>
        <w:tc>
          <w:tcPr>
            <w:tcW w:w="15570" w:type="dxa"/>
            <w:gridSpan w:val="8"/>
            <w:tcBorders>
              <w:bottom w:val="single" w:sz="4" w:space="0" w:color="000000"/>
              <w:right w:val="single" w:sz="8" w:space="0" w:color="000000"/>
            </w:tcBorders>
            <w:shd w:val="clear" w:color="auto" w:fill="F2F2F2" w:themeFill="background1" w:themeFillShade="F2"/>
            <w:vAlign w:val="center"/>
          </w:tcPr>
          <w:p w14:paraId="0A9E793C" w14:textId="75DF7F8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мере</w:t>
            </w:r>
          </w:p>
        </w:tc>
      </w:tr>
      <w:tr w:rsidR="000E0A62" w:rsidRPr="00E34A6F" w14:paraId="14FBEBCF" w14:textId="77777777" w:rsidTr="007D33AA">
        <w:trPr>
          <w:jc w:val="center"/>
        </w:trPr>
        <w:tc>
          <w:tcPr>
            <w:tcW w:w="15570" w:type="dxa"/>
            <w:gridSpan w:val="8"/>
            <w:tcBorders>
              <w:bottom w:val="single" w:sz="4" w:space="0" w:color="000000"/>
              <w:right w:val="single" w:sz="8" w:space="0" w:color="000000"/>
            </w:tcBorders>
            <w:shd w:val="clear" w:color="auto" w:fill="auto"/>
            <w:vAlign w:val="center"/>
          </w:tcPr>
          <w:p w14:paraId="0219AA03" w14:textId="70E6545E" w:rsidR="000E0A62" w:rsidRPr="00E34A6F" w:rsidRDefault="000E0A62" w:rsidP="000E0A62">
            <w:pPr>
              <w:ind w:firstLine="11"/>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У оквиру пројекта успостављања Јединственог регистра административних поступака, планира се и дигитализација најфреквентнијих поступака, како би се обезбедило електронско пружање што већег броја услуга за грађане и привреду. Да би дигитализација имала праве ефекте за кориснике, неопходно је оптимизовати поступке који се дигитализују, дефинисати стандарде за њихово спровођење и пружити техничку и корисничку подршку у пружању те услуге. </w:t>
            </w:r>
          </w:p>
          <w:p w14:paraId="50C2D986" w14:textId="57197827" w:rsidR="000E0A62" w:rsidRPr="00E34A6F" w:rsidRDefault="000E0A62" w:rsidP="000E0A62">
            <w:pPr>
              <w:ind w:firstLine="11"/>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У првој фази ће се оптимизовати и дигитализовати 100 најфреквентнијих административних поступака битних за привреду. Планирано је да се дигитализују и најфреквентнији поступци битни за грађане, који се тичу кључних животних  догађаја, према стандарду Европске уније. </w:t>
            </w:r>
          </w:p>
          <w:p w14:paraId="02F2FE9F" w14:textId="7E997F5A" w:rsidR="000E0A62" w:rsidRPr="00E34A6F" w:rsidRDefault="000E0A62" w:rsidP="000E0A62">
            <w:pPr>
              <w:ind w:firstLine="11"/>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Оптимизацијом административних поступака смањује се административно оптерећење што ће довести до финансијских и временских уштеда. </w:t>
            </w:r>
          </w:p>
          <w:p w14:paraId="1D94793D" w14:textId="1C8AE38F" w:rsidR="000E0A62" w:rsidRPr="00E34A6F" w:rsidRDefault="000E0A62" w:rsidP="000E0A62">
            <w:pPr>
              <w:ind w:firstLine="11"/>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У оквиру ове мере се планира и развој методологије за праћење задовољства корисника свих електронских услуге које пружа еУправа, као и  решења за техничку имплементацију те методологије. </w:t>
            </w:r>
          </w:p>
          <w:p w14:paraId="6AE60287" w14:textId="10F3C53F"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Веома је важно имати у виду да грађани и даље имају мало поверења у услуге које јавна управа пружа електронски и да у оваквом начину интеракције често недостаје повратна информација, те је неопходно успоставити електронске сервисе који ће аутоматски да прате и пружају корисницима битне повратне информације у вези са реализацијом конкретних електронских услуга.</w:t>
            </w:r>
          </w:p>
        </w:tc>
      </w:tr>
      <w:tr w:rsidR="000E0A62" w:rsidRPr="00E34A6F" w14:paraId="1A6B6026"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hideMark/>
          </w:tcPr>
          <w:p w14:paraId="64118C0B" w14:textId="4F3F9A46"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bottom w:val="single" w:sz="4" w:space="0" w:color="000000"/>
            </w:tcBorders>
            <w:shd w:val="clear" w:color="auto" w:fill="F2F2F2" w:themeFill="background1" w:themeFillShade="F2"/>
            <w:vAlign w:val="center"/>
            <w:hideMark/>
          </w:tcPr>
          <w:p w14:paraId="10367E4E" w14:textId="009E8565"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bottom w:val="single" w:sz="4" w:space="0" w:color="000000"/>
            </w:tcBorders>
            <w:shd w:val="clear" w:color="auto" w:fill="F2F2F2" w:themeFill="background1" w:themeFillShade="F2"/>
            <w:vAlign w:val="center"/>
            <w:hideMark/>
          </w:tcPr>
          <w:p w14:paraId="159836ED" w14:textId="7050D817"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tcBorders>
            <w:shd w:val="clear" w:color="auto" w:fill="F2F2F2" w:themeFill="background1" w:themeFillShade="F2"/>
            <w:vAlign w:val="center"/>
            <w:hideMark/>
          </w:tcPr>
          <w:p w14:paraId="0B7FEB9B" w14:textId="63DA5115"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hideMark/>
          </w:tcPr>
          <w:p w14:paraId="457E540D" w14:textId="560E60A5"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3DAADCAE" w14:textId="77777777" w:rsidTr="009D29E0">
        <w:trPr>
          <w:jc w:val="center"/>
        </w:trPr>
        <w:tc>
          <w:tcPr>
            <w:tcW w:w="5735" w:type="dxa"/>
            <w:shd w:val="clear" w:color="auto" w:fill="FFFFFF" w:themeFill="background1"/>
          </w:tcPr>
          <w:p w14:paraId="7FAA668B" w14:textId="6BF906C9"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3.2.1 Израда функцион</w:t>
            </w:r>
            <w:r w:rsidR="009D29E0" w:rsidRPr="00E34A6F">
              <w:rPr>
                <w:rFonts w:ascii="Times New Roman" w:hAnsi="Times New Roman" w:cs="Times New Roman"/>
                <w:lang w:val="sr-Cyrl-RS"/>
              </w:rPr>
              <w:t>а</w:t>
            </w:r>
            <w:r w:rsidRPr="00E34A6F">
              <w:rPr>
                <w:rFonts w:ascii="Times New Roman" w:hAnsi="Times New Roman" w:cs="Times New Roman"/>
                <w:lang w:val="sr-Cyrl-RS"/>
              </w:rPr>
              <w:t>лних спецификација предлога измене прописа у циљу оптимизације процедура које се односе на животне догађаје ;</w:t>
            </w:r>
          </w:p>
        </w:tc>
        <w:tc>
          <w:tcPr>
            <w:tcW w:w="1908" w:type="dxa"/>
            <w:gridSpan w:val="2"/>
            <w:shd w:val="clear" w:color="auto" w:fill="FFFFFF" w:themeFill="background1"/>
          </w:tcPr>
          <w:p w14:paraId="472CE40C" w14:textId="716D21ED" w:rsidR="000E0A62" w:rsidRPr="00371E74" w:rsidRDefault="00371E74" w:rsidP="000E0A62">
            <w:pPr>
              <w:spacing w:after="0"/>
              <w:rPr>
                <w:rFonts w:ascii="Times New Roman" w:hAnsi="Times New Roman" w:cs="Times New Roman"/>
                <w:lang w:val="sr-Cyrl-RS"/>
              </w:rPr>
            </w:pPr>
            <w:r>
              <w:rPr>
                <w:rFonts w:ascii="Times New Roman" w:hAnsi="Times New Roman" w:cs="Times New Roman"/>
                <w:lang w:val="sr-Cyrl-RS"/>
              </w:rPr>
              <w:t>4. кв. 2020.</w:t>
            </w:r>
          </w:p>
        </w:tc>
        <w:tc>
          <w:tcPr>
            <w:tcW w:w="2432" w:type="dxa"/>
            <w:shd w:val="clear" w:color="auto" w:fill="FFFFFF" w:themeFill="background1"/>
          </w:tcPr>
          <w:p w14:paraId="20357C73" w14:textId="7510C72B" w:rsidR="000E0A62" w:rsidRPr="00E34A6F" w:rsidRDefault="002721F7" w:rsidP="000E0A62">
            <w:pPr>
              <w:spacing w:after="0"/>
              <w:rPr>
                <w:rFonts w:ascii="Times New Roman" w:hAnsi="Times New Roman" w:cs="Times New Roman"/>
                <w:lang w:val="sr-Cyrl-RS"/>
              </w:rPr>
            </w:pPr>
            <w:r>
              <w:rPr>
                <w:rFonts w:ascii="Times New Roman" w:hAnsi="Times New Roman" w:cs="Times New Roman"/>
                <w:lang w:val="sr-Cyrl-RS"/>
              </w:rPr>
              <w:t>ИТЕ</w:t>
            </w:r>
            <w:bookmarkStart w:id="0" w:name="_GoBack"/>
            <w:bookmarkEnd w:id="0"/>
          </w:p>
        </w:tc>
        <w:tc>
          <w:tcPr>
            <w:tcW w:w="2436" w:type="dxa"/>
            <w:gridSpan w:val="3"/>
            <w:shd w:val="clear" w:color="auto" w:fill="FFFFFF" w:themeFill="background1"/>
          </w:tcPr>
          <w:p w14:paraId="3EF40452" w14:textId="53FA78A0" w:rsidR="000E0A62" w:rsidRPr="00E34A6F" w:rsidRDefault="00371E74" w:rsidP="000E0A62">
            <w:pPr>
              <w:spacing w:after="0"/>
              <w:rPr>
                <w:rFonts w:ascii="Times New Roman" w:hAnsi="Times New Roman" w:cs="Times New Roman"/>
                <w:lang w:val="sr-Cyrl-RS"/>
              </w:rPr>
            </w:pPr>
            <w:r>
              <w:rPr>
                <w:rFonts w:ascii="Times New Roman" w:hAnsi="Times New Roman" w:cs="Times New Roman"/>
                <w:lang w:val="sr-Cyrl-RS"/>
              </w:rPr>
              <w:t>Органи у чијој надлежности је спровођење процедура</w:t>
            </w:r>
          </w:p>
        </w:tc>
        <w:tc>
          <w:tcPr>
            <w:tcW w:w="3059" w:type="dxa"/>
            <w:shd w:val="clear" w:color="auto" w:fill="FFFFFF" w:themeFill="background1"/>
          </w:tcPr>
          <w:p w14:paraId="32568EA3" w14:textId="782B3D4D" w:rsidR="000E0A62" w:rsidRPr="00E34A6F" w:rsidRDefault="00A87CDC" w:rsidP="000E0A62">
            <w:pPr>
              <w:pStyle w:val="ListParagraph"/>
              <w:numPr>
                <w:ilvl w:val="0"/>
                <w:numId w:val="2"/>
              </w:numPr>
              <w:spacing w:after="0"/>
              <w:ind w:left="211" w:hanging="180"/>
              <w:rPr>
                <w:rFonts w:ascii="Times New Roman" w:hAnsi="Times New Roman" w:cs="Times New Roman"/>
                <w:lang w:val="sr-Cyrl-RS"/>
              </w:rPr>
            </w:pPr>
            <w:r>
              <w:rPr>
                <w:rFonts w:ascii="Times New Roman" w:hAnsi="Times New Roman" w:cs="Times New Roman"/>
                <w:lang w:val="sr-Cyrl-RS"/>
              </w:rPr>
              <w:t>Средства нису обезбеђена</w:t>
            </w:r>
          </w:p>
        </w:tc>
      </w:tr>
      <w:tr w:rsidR="000E0A62" w:rsidRPr="00E34A6F" w14:paraId="7756B939" w14:textId="77777777" w:rsidTr="00DA698D">
        <w:trPr>
          <w:jc w:val="center"/>
        </w:trPr>
        <w:tc>
          <w:tcPr>
            <w:tcW w:w="5735" w:type="dxa"/>
            <w:shd w:val="clear" w:color="auto" w:fill="FFFFFF" w:themeFill="background1"/>
            <w:hideMark/>
          </w:tcPr>
          <w:p w14:paraId="24545B16" w14:textId="1C95B4B4"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3.2.</w:t>
            </w:r>
            <w:r w:rsidRPr="00E34A6F">
              <w:rPr>
                <w:rFonts w:ascii="Times New Roman" w:hAnsi="Times New Roman" w:cs="Times New Roman"/>
                <w:lang w:val="sr-Cyrl-RS"/>
              </w:rPr>
              <w:t xml:space="preserve">2 </w:t>
            </w:r>
            <w:r w:rsidRPr="00E34A6F">
              <w:rPr>
                <w:rFonts w:ascii="Times New Roman" w:hAnsi="Times New Roman" w:cs="Times New Roman"/>
              </w:rPr>
              <w:t>Успостављање платформе за дигитализацију поступака;</w:t>
            </w:r>
          </w:p>
        </w:tc>
        <w:tc>
          <w:tcPr>
            <w:tcW w:w="1908" w:type="dxa"/>
            <w:gridSpan w:val="2"/>
            <w:shd w:val="clear" w:color="auto" w:fill="FFFFFF" w:themeFill="background1"/>
            <w:hideMark/>
          </w:tcPr>
          <w:p w14:paraId="5337273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2019.</w:t>
            </w:r>
          </w:p>
        </w:tc>
        <w:tc>
          <w:tcPr>
            <w:tcW w:w="2432" w:type="dxa"/>
            <w:shd w:val="clear" w:color="auto" w:fill="FFFFFF" w:themeFill="background1"/>
            <w:hideMark/>
          </w:tcPr>
          <w:p w14:paraId="05E77898"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1C0A0104"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РСЈП</w:t>
            </w:r>
          </w:p>
        </w:tc>
        <w:tc>
          <w:tcPr>
            <w:tcW w:w="3059" w:type="dxa"/>
            <w:shd w:val="clear" w:color="auto" w:fill="FFFFFF" w:themeFill="background1"/>
            <w:hideMark/>
          </w:tcPr>
          <w:p w14:paraId="46D5A6DB" w14:textId="432A7D91" w:rsidR="000E0A62" w:rsidRPr="00E34A6F" w:rsidRDefault="000E0A62" w:rsidP="000E0A62">
            <w:pPr>
              <w:pStyle w:val="ListParagraph"/>
              <w:numPr>
                <w:ilvl w:val="0"/>
                <w:numId w:val="2"/>
              </w:numPr>
              <w:spacing w:after="0"/>
              <w:ind w:left="211" w:hanging="180"/>
              <w:rPr>
                <w:rFonts w:ascii="Times New Roman" w:hAnsi="Times New Roman" w:cs="Times New Roman"/>
                <w:b/>
                <w:lang w:val="en-US"/>
              </w:rPr>
            </w:pPr>
            <w:r w:rsidRPr="00E34A6F">
              <w:rPr>
                <w:rFonts w:ascii="Times New Roman" w:hAnsi="Times New Roman" w:cs="Times New Roman"/>
                <w:lang w:val="sr-Cyrl-RS"/>
              </w:rPr>
              <w:t xml:space="preserve">Међународна финансијска корпорација - </w:t>
            </w:r>
            <w:r w:rsidRPr="00E34A6F">
              <w:rPr>
                <w:rFonts w:ascii="Times New Roman" w:hAnsi="Times New Roman" w:cs="Times New Roman"/>
                <w:i/>
                <w:lang w:val="en-US"/>
              </w:rPr>
              <w:t xml:space="preserve">International Finance Corporation </w:t>
            </w:r>
            <w:r w:rsidRPr="00E34A6F">
              <w:rPr>
                <w:rFonts w:ascii="Times New Roman" w:hAnsi="Times New Roman" w:cs="Times New Roman"/>
                <w:lang w:val="en-US"/>
              </w:rPr>
              <w:t>(</w:t>
            </w:r>
            <w:r w:rsidRPr="00E34A6F">
              <w:rPr>
                <w:rFonts w:ascii="Times New Roman" w:hAnsi="Times New Roman" w:cs="Times New Roman"/>
                <w:i/>
                <w:lang w:val="en-US"/>
              </w:rPr>
              <w:t>IFC</w:t>
            </w:r>
            <w:r w:rsidRPr="00E34A6F">
              <w:rPr>
                <w:rFonts w:ascii="Times New Roman" w:hAnsi="Times New Roman" w:cs="Times New Roman"/>
                <w:lang w:val="en-US"/>
              </w:rPr>
              <w:t>)</w:t>
            </w:r>
            <w:r w:rsidRPr="00E34A6F">
              <w:rPr>
                <w:rFonts w:ascii="Times New Roman" w:hAnsi="Times New Roman" w:cs="Times New Roman"/>
                <w:lang w:val="sr-Cyrl-RS"/>
              </w:rPr>
              <w:t xml:space="preserve"> </w:t>
            </w:r>
          </w:p>
          <w:p w14:paraId="66C2E4F9" w14:textId="77777777" w:rsidR="00AF5614" w:rsidRPr="00E34A6F" w:rsidRDefault="00AF5614" w:rsidP="00AF561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Буџет Републике Србије</w:t>
            </w:r>
          </w:p>
          <w:p w14:paraId="5DD70470" w14:textId="354FD833" w:rsidR="00AF5614" w:rsidRPr="00E34A6F" w:rsidRDefault="000A3793" w:rsidP="00AF5614">
            <w:pPr>
              <w:pStyle w:val="ListParagraph"/>
              <w:spacing w:after="0"/>
              <w:ind w:left="211"/>
              <w:rPr>
                <w:rFonts w:ascii="Times New Roman" w:hAnsi="Times New Roman" w:cs="Times New Roman"/>
                <w:lang w:val="sr-Cyrl-RS"/>
              </w:rPr>
            </w:pPr>
            <w:r w:rsidRPr="00E34A6F">
              <w:rPr>
                <w:rFonts w:ascii="Times New Roman" w:hAnsi="Times New Roman" w:cs="Times New Roman"/>
                <w:lang w:val="sr-Cyrl-RS"/>
              </w:rPr>
              <w:t>(30</w:t>
            </w:r>
            <w:r w:rsidR="00EE39D2" w:rsidRPr="00E34A6F">
              <w:rPr>
                <w:rFonts w:ascii="Times New Roman" w:hAnsi="Times New Roman" w:cs="Times New Roman"/>
                <w:lang w:val="sr-Cyrl-RS"/>
              </w:rPr>
              <w:t xml:space="preserve"> милиона </w:t>
            </w:r>
            <w:r w:rsidR="00AF5614" w:rsidRPr="00E34A6F">
              <w:rPr>
                <w:rFonts w:ascii="Times New Roman" w:hAnsi="Times New Roman" w:cs="Times New Roman"/>
                <w:lang w:val="sr-Cyrl-RS"/>
              </w:rPr>
              <w:t>РСД)</w:t>
            </w:r>
          </w:p>
          <w:p w14:paraId="46A23D94" w14:textId="222332F3" w:rsidR="00AF5614" w:rsidRPr="00E34A6F" w:rsidRDefault="00AF5614" w:rsidP="00AF5614">
            <w:pPr>
              <w:spacing w:after="0"/>
              <w:ind w:left="216"/>
              <w:rPr>
                <w:rFonts w:ascii="Times New Roman" w:hAnsi="Times New Roman" w:cs="Times New Roman"/>
                <w:iCs/>
                <w:lang w:val="sr-Cyrl-RS"/>
              </w:rPr>
            </w:pPr>
            <w:r w:rsidRPr="00E34A6F">
              <w:rPr>
                <w:rFonts w:ascii="Times New Roman" w:hAnsi="Times New Roman" w:cs="Times New Roman"/>
                <w:iCs/>
                <w:lang w:val="sr-Cyrl-RS"/>
              </w:rPr>
              <w:t>2019. –</w:t>
            </w:r>
            <w:r w:rsidR="00EE39D2" w:rsidRPr="00E34A6F">
              <w:rPr>
                <w:rFonts w:ascii="Times New Roman" w:hAnsi="Times New Roman" w:cs="Times New Roman"/>
                <w:iCs/>
                <w:lang w:val="sr-Cyrl-RS"/>
              </w:rPr>
              <w:t xml:space="preserve"> </w:t>
            </w:r>
            <w:r w:rsidR="000A3793" w:rsidRPr="00E34A6F">
              <w:rPr>
                <w:rFonts w:ascii="Times New Roman" w:hAnsi="Times New Roman" w:cs="Times New Roman"/>
                <w:iCs/>
                <w:lang w:val="sr-Cyrl-RS"/>
              </w:rPr>
              <w:t>30</w:t>
            </w:r>
            <w:r w:rsidR="00EE39D2" w:rsidRPr="00E34A6F">
              <w:rPr>
                <w:rFonts w:ascii="Times New Roman" w:hAnsi="Times New Roman" w:cs="Times New Roman"/>
                <w:iCs/>
                <w:lang w:val="sr-Cyrl-RS"/>
              </w:rPr>
              <w:t xml:space="preserve"> милиона </w:t>
            </w:r>
            <w:r w:rsidRPr="00E34A6F">
              <w:rPr>
                <w:rFonts w:ascii="Times New Roman" w:hAnsi="Times New Roman" w:cs="Times New Roman"/>
                <w:iCs/>
                <w:lang w:val="sr-Cyrl-RS"/>
              </w:rPr>
              <w:t>РСД.</w:t>
            </w:r>
          </w:p>
          <w:p w14:paraId="0D6F0670" w14:textId="1987A772" w:rsidR="000E0A62" w:rsidRPr="00E34A6F" w:rsidRDefault="00AF5614" w:rsidP="00AF5614">
            <w:pPr>
              <w:pStyle w:val="ListParagraph"/>
              <w:spacing w:after="0"/>
              <w:ind w:left="211"/>
              <w:rPr>
                <w:rFonts w:ascii="Times New Roman" w:hAnsi="Times New Roman" w:cs="Times New Roman"/>
                <w:lang w:val="en-US"/>
              </w:rPr>
            </w:pPr>
            <w:r w:rsidRPr="00E34A6F">
              <w:rPr>
                <w:rFonts w:ascii="Times New Roman" w:hAnsi="Times New Roman" w:cs="Times New Roman"/>
                <w:i/>
                <w:iCs/>
                <w:lang w:val="sr-Cyrl-RS"/>
              </w:rPr>
              <w:t>Веза са програмским буџетом:</w:t>
            </w:r>
            <w:r w:rsidR="00C87B15" w:rsidRPr="00E34A6F">
              <w:rPr>
                <w:rFonts w:ascii="Times New Roman" w:hAnsi="Times New Roman" w:cs="Times New Roman"/>
                <w:i/>
                <w:iCs/>
                <w:lang w:val="sr-Cyrl-RS"/>
              </w:rPr>
              <w:t>5003</w:t>
            </w:r>
          </w:p>
        </w:tc>
      </w:tr>
      <w:tr w:rsidR="000E0A62" w:rsidRPr="00E34A6F" w14:paraId="6944214D" w14:textId="77777777" w:rsidTr="00DA698D">
        <w:trPr>
          <w:jc w:val="center"/>
        </w:trPr>
        <w:tc>
          <w:tcPr>
            <w:tcW w:w="5735" w:type="dxa"/>
            <w:shd w:val="clear" w:color="auto" w:fill="FFFFFF" w:themeFill="background1"/>
            <w:hideMark/>
          </w:tcPr>
          <w:p w14:paraId="550CA4EF" w14:textId="4A928B1C"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3.2.</w:t>
            </w:r>
            <w:r w:rsidRPr="00E34A6F">
              <w:rPr>
                <w:rFonts w:ascii="Times New Roman" w:hAnsi="Times New Roman" w:cs="Times New Roman"/>
                <w:lang w:val="sr-Cyrl-RS"/>
              </w:rPr>
              <w:t>3</w:t>
            </w:r>
            <w:r w:rsidRPr="00E34A6F">
              <w:rPr>
                <w:rFonts w:ascii="Times New Roman" w:hAnsi="Times New Roman" w:cs="Times New Roman"/>
              </w:rPr>
              <w:t xml:space="preserve"> Дигитализовати 100 одабраних поступака за привреду на републичком нивоу и постављање на </w:t>
            </w:r>
            <w:r w:rsidRPr="00E34A6F">
              <w:rPr>
                <w:rFonts w:ascii="Times New Roman" w:hAnsi="Times New Roman" w:cs="Times New Roman"/>
              </w:rPr>
              <w:lastRenderedPageBreak/>
              <w:t>Порталу еУправа (креирање електронских услуга);</w:t>
            </w:r>
          </w:p>
        </w:tc>
        <w:tc>
          <w:tcPr>
            <w:tcW w:w="1908" w:type="dxa"/>
            <w:gridSpan w:val="2"/>
            <w:shd w:val="clear" w:color="auto" w:fill="FFFFFF" w:themeFill="background1"/>
            <w:hideMark/>
          </w:tcPr>
          <w:p w14:paraId="61204DF2"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2F5B370C"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rPr>
              <w:t> </w:t>
            </w:r>
            <w:r w:rsidRPr="00E34A6F">
              <w:rPr>
                <w:rFonts w:ascii="Times New Roman" w:hAnsi="Times New Roman" w:cs="Times New Roman"/>
                <w:lang w:val="sr-Cyrl-RS"/>
              </w:rPr>
              <w:t>ИТЕ</w:t>
            </w:r>
          </w:p>
        </w:tc>
        <w:tc>
          <w:tcPr>
            <w:tcW w:w="2436" w:type="dxa"/>
            <w:gridSpan w:val="3"/>
            <w:shd w:val="clear" w:color="auto" w:fill="FFFFFF" w:themeFill="background1"/>
            <w:hideMark/>
          </w:tcPr>
          <w:p w14:paraId="595BA40B"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РСЈП</w:t>
            </w:r>
          </w:p>
        </w:tc>
        <w:tc>
          <w:tcPr>
            <w:tcW w:w="3059" w:type="dxa"/>
            <w:shd w:val="clear" w:color="auto" w:fill="FFFFFF" w:themeFill="background1"/>
            <w:hideMark/>
          </w:tcPr>
          <w:p w14:paraId="47497CC3" w14:textId="38BD3E3A" w:rsidR="000E0A62" w:rsidRPr="00E34A6F" w:rsidRDefault="000E0A62" w:rsidP="007145EF">
            <w:pPr>
              <w:pStyle w:val="ListParagraph"/>
              <w:numPr>
                <w:ilvl w:val="0"/>
                <w:numId w:val="2"/>
              </w:numPr>
              <w:spacing w:after="0"/>
              <w:ind w:left="211" w:hanging="180"/>
              <w:rPr>
                <w:rFonts w:ascii="Times New Roman" w:hAnsi="Times New Roman" w:cs="Times New Roman"/>
                <w:lang w:val="en-US"/>
              </w:rPr>
            </w:pPr>
            <w:r w:rsidRPr="00E34A6F">
              <w:rPr>
                <w:rFonts w:ascii="Times New Roman" w:hAnsi="Times New Roman" w:cs="Times New Roman"/>
                <w:i/>
                <w:lang w:val="en-US"/>
              </w:rPr>
              <w:t>WB</w:t>
            </w:r>
            <w:r w:rsidRPr="00E34A6F">
              <w:rPr>
                <w:rFonts w:ascii="Times New Roman" w:hAnsi="Times New Roman" w:cs="Times New Roman"/>
                <w:lang w:val="en-US"/>
              </w:rPr>
              <w:t xml:space="preserve"> </w:t>
            </w:r>
            <w:r w:rsidRPr="00E34A6F">
              <w:rPr>
                <w:rFonts w:ascii="Times New Roman" w:hAnsi="Times New Roman" w:cs="Times New Roman"/>
                <w:i/>
                <w:lang w:val="en-US"/>
              </w:rPr>
              <w:t>IFC</w:t>
            </w:r>
          </w:p>
        </w:tc>
      </w:tr>
      <w:tr w:rsidR="000E0A62" w:rsidRPr="00E34A6F" w14:paraId="38A3B81C" w14:textId="77777777" w:rsidTr="00A275B5">
        <w:trPr>
          <w:jc w:val="center"/>
        </w:trPr>
        <w:tc>
          <w:tcPr>
            <w:tcW w:w="5735" w:type="dxa"/>
            <w:hideMark/>
          </w:tcPr>
          <w:p w14:paraId="75BE665A" w14:textId="3516DB90"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lastRenderedPageBreak/>
              <w:t>3.2.</w:t>
            </w:r>
            <w:r w:rsidRPr="00E34A6F">
              <w:rPr>
                <w:rFonts w:ascii="Times New Roman" w:hAnsi="Times New Roman" w:cs="Times New Roman"/>
                <w:lang w:val="sr-Cyrl-RS"/>
              </w:rPr>
              <w:t>4</w:t>
            </w:r>
            <w:r w:rsidRPr="00E34A6F">
              <w:rPr>
                <w:rFonts w:ascii="Times New Roman" w:hAnsi="Times New Roman" w:cs="Times New Roman"/>
              </w:rPr>
              <w:t xml:space="preserve"> Оптимизовати све поступке за привреду на републичком нивоу кроз Пројекат е-Папир;</w:t>
            </w:r>
          </w:p>
        </w:tc>
        <w:tc>
          <w:tcPr>
            <w:tcW w:w="1908" w:type="dxa"/>
            <w:gridSpan w:val="2"/>
            <w:hideMark/>
          </w:tcPr>
          <w:p w14:paraId="246993AB"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hideMark/>
          </w:tcPr>
          <w:p w14:paraId="0152BC19"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rPr>
              <w:t> </w:t>
            </w:r>
            <w:r w:rsidRPr="00E34A6F">
              <w:rPr>
                <w:rFonts w:ascii="Times New Roman" w:hAnsi="Times New Roman" w:cs="Times New Roman"/>
                <w:lang w:val="sr-Cyrl-RS"/>
              </w:rPr>
              <w:t>РСЈП</w:t>
            </w:r>
          </w:p>
        </w:tc>
        <w:tc>
          <w:tcPr>
            <w:tcW w:w="2436" w:type="dxa"/>
            <w:gridSpan w:val="3"/>
            <w:hideMark/>
          </w:tcPr>
          <w:p w14:paraId="5E06CEAA" w14:textId="77777777" w:rsidR="000E0A62" w:rsidRPr="00E34A6F" w:rsidRDefault="000E0A62" w:rsidP="000E0A62">
            <w:pPr>
              <w:spacing w:after="0"/>
              <w:rPr>
                <w:rFonts w:ascii="Times New Roman" w:hAnsi="Times New Roman" w:cs="Times New Roman"/>
              </w:rPr>
            </w:pPr>
          </w:p>
        </w:tc>
        <w:tc>
          <w:tcPr>
            <w:tcW w:w="3059" w:type="dxa"/>
            <w:hideMark/>
          </w:tcPr>
          <w:p w14:paraId="463349D1" w14:textId="024C7BB6" w:rsidR="000E0A62" w:rsidRPr="00E34A6F" w:rsidRDefault="000E0A62" w:rsidP="000E0A62">
            <w:pPr>
              <w:pStyle w:val="ListParagraph"/>
              <w:numPr>
                <w:ilvl w:val="0"/>
                <w:numId w:val="2"/>
              </w:numPr>
              <w:spacing w:after="0"/>
              <w:ind w:left="211" w:hanging="180"/>
              <w:rPr>
                <w:rFonts w:ascii="Times New Roman" w:hAnsi="Times New Roman" w:cs="Times New Roman"/>
                <w:lang w:val="sr-Cyrl-RS"/>
              </w:rPr>
            </w:pPr>
            <w:r w:rsidRPr="00E34A6F">
              <w:rPr>
                <w:rFonts w:ascii="Times New Roman" w:hAnsi="Times New Roman" w:cs="Times New Roman"/>
                <w:i/>
                <w:lang w:val="sr-Cyrl-RS"/>
              </w:rPr>
              <w:t>WB IFC</w:t>
            </w:r>
            <w:r w:rsidRPr="00E34A6F">
              <w:rPr>
                <w:rFonts w:ascii="Times New Roman" w:hAnsi="Times New Roman" w:cs="Times New Roman"/>
                <w:lang w:val="sr-Cyrl-RS"/>
              </w:rPr>
              <w:t xml:space="preserve"> </w:t>
            </w:r>
          </w:p>
        </w:tc>
      </w:tr>
      <w:tr w:rsidR="000E0A62" w:rsidRPr="00E34A6F" w14:paraId="5A862A77" w14:textId="77777777" w:rsidTr="00DA698D">
        <w:trPr>
          <w:jc w:val="center"/>
        </w:trPr>
        <w:tc>
          <w:tcPr>
            <w:tcW w:w="5735" w:type="dxa"/>
            <w:shd w:val="clear" w:color="auto" w:fill="FFFFFF" w:themeFill="background1"/>
          </w:tcPr>
          <w:p w14:paraId="7BDAD433" w14:textId="3913C75F"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3.2.5 Објавити 20 услуга за грађане на Порталу еУправа;</w:t>
            </w:r>
          </w:p>
        </w:tc>
        <w:tc>
          <w:tcPr>
            <w:tcW w:w="1908" w:type="dxa"/>
            <w:gridSpan w:val="2"/>
            <w:shd w:val="clear" w:color="auto" w:fill="FFFFFF" w:themeFill="background1"/>
          </w:tcPr>
          <w:p w14:paraId="150B940D"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4. кв. 2022.</w:t>
            </w:r>
          </w:p>
        </w:tc>
        <w:tc>
          <w:tcPr>
            <w:tcW w:w="2432" w:type="dxa"/>
            <w:shd w:val="clear" w:color="auto" w:fill="FFFFFF" w:themeFill="background1"/>
          </w:tcPr>
          <w:p w14:paraId="783B835F"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tcPr>
          <w:p w14:paraId="1E2BCCC0" w14:textId="77777777" w:rsidR="000E0A62" w:rsidRPr="00E34A6F" w:rsidRDefault="000E0A62" w:rsidP="000E0A62">
            <w:pPr>
              <w:spacing w:after="0"/>
              <w:rPr>
                <w:rFonts w:ascii="Times New Roman" w:hAnsi="Times New Roman" w:cs="Times New Roman"/>
              </w:rPr>
            </w:pPr>
          </w:p>
        </w:tc>
        <w:tc>
          <w:tcPr>
            <w:tcW w:w="3059" w:type="dxa"/>
            <w:shd w:val="clear" w:color="auto" w:fill="FFFFFF" w:themeFill="background1"/>
          </w:tcPr>
          <w:p w14:paraId="2B639ABB" w14:textId="77777777" w:rsidR="001A3C54" w:rsidRPr="00E34A6F" w:rsidRDefault="001A3C54" w:rsidP="001A3C5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2733C82F" w14:textId="77777777" w:rsidR="001A3C54" w:rsidRPr="00E34A6F" w:rsidRDefault="001A3C54" w:rsidP="001A3C5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115A9155" w14:textId="6E9D2CF1" w:rsidR="000E0A62" w:rsidRPr="00E34A6F" w:rsidRDefault="001A3C54" w:rsidP="001A3C54">
            <w:pPr>
              <w:pStyle w:val="ListParagraph"/>
              <w:spacing w:after="0"/>
              <w:ind w:left="211"/>
              <w:rPr>
                <w:rFonts w:ascii="Times New Roman" w:hAnsi="Times New Roman" w:cs="Times New Roman"/>
                <w:i/>
                <w:lang w:val="en-US"/>
              </w:rPr>
            </w:pPr>
            <w:r w:rsidRPr="00E34A6F">
              <w:rPr>
                <w:rFonts w:ascii="Times New Roman" w:hAnsi="Times New Roman" w:cs="Times New Roman"/>
                <w:i/>
                <w:iCs/>
                <w:lang w:val="sr-Cyrl-RS"/>
              </w:rPr>
              <w:t>Веза са програмским буџетом:</w:t>
            </w:r>
            <w:r w:rsidR="00B70D86" w:rsidRPr="00E34A6F">
              <w:rPr>
                <w:rFonts w:ascii="Times New Roman" w:hAnsi="Times New Roman" w:cs="Times New Roman"/>
                <w:i/>
                <w:iCs/>
                <w:lang w:val="sr-Cyrl-RS"/>
              </w:rPr>
              <w:t xml:space="preserve"> 4009</w:t>
            </w:r>
          </w:p>
        </w:tc>
      </w:tr>
      <w:tr w:rsidR="000E0A62" w:rsidRPr="00E34A6F" w14:paraId="7CD52B30" w14:textId="77777777" w:rsidTr="00DF096E">
        <w:trPr>
          <w:trHeight w:val="576"/>
          <w:jc w:val="center"/>
        </w:trPr>
        <w:tc>
          <w:tcPr>
            <w:tcW w:w="15570" w:type="dxa"/>
            <w:gridSpan w:val="8"/>
            <w:shd w:val="clear" w:color="auto" w:fill="F7CAAC" w:themeFill="accent2" w:themeFillTint="66"/>
            <w:vAlign w:val="center"/>
            <w:hideMark/>
          </w:tcPr>
          <w:p w14:paraId="68180719" w14:textId="77777777" w:rsidR="000E0A62" w:rsidRPr="00E34A6F" w:rsidRDefault="000E0A62" w:rsidP="000E0A62">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3.3 Пружање подршке корисницима електронске управе</w:t>
            </w:r>
          </w:p>
        </w:tc>
      </w:tr>
      <w:tr w:rsidR="000E0A62" w:rsidRPr="00E34A6F" w14:paraId="0F4A590A"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tcPr>
          <w:p w14:paraId="4B1FDC08" w14:textId="1173BF3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bottom w:val="single" w:sz="4" w:space="0" w:color="000000"/>
              <w:right w:val="single" w:sz="8" w:space="0" w:color="000000"/>
            </w:tcBorders>
            <w:shd w:val="clear" w:color="auto" w:fill="F2F2F2" w:themeFill="background1" w:themeFillShade="F2"/>
            <w:vAlign w:val="center"/>
          </w:tcPr>
          <w:p w14:paraId="20490B1B" w14:textId="207C9650"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bottom w:val="single" w:sz="4" w:space="0" w:color="000000"/>
            </w:tcBorders>
            <w:shd w:val="clear" w:color="auto" w:fill="F2F2F2" w:themeFill="background1" w:themeFillShade="F2"/>
            <w:vAlign w:val="center"/>
          </w:tcPr>
          <w:p w14:paraId="2D3BC960" w14:textId="669F42A8"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bottom w:val="single" w:sz="4" w:space="0" w:color="000000"/>
            </w:tcBorders>
            <w:shd w:val="clear" w:color="auto" w:fill="F2F2F2" w:themeFill="background1" w:themeFillShade="F2"/>
            <w:vAlign w:val="center"/>
          </w:tcPr>
          <w:p w14:paraId="69A9350D" w14:textId="06CD0316"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bottom w:val="single" w:sz="4" w:space="0" w:color="000000"/>
              <w:right w:val="single" w:sz="8" w:space="0" w:color="000000"/>
            </w:tcBorders>
            <w:shd w:val="clear" w:color="auto" w:fill="F2F2F2" w:themeFill="background1" w:themeFillShade="F2"/>
            <w:vAlign w:val="center"/>
          </w:tcPr>
          <w:p w14:paraId="1B651103" w14:textId="01FC08E9"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0E0A62" w:rsidRPr="00E34A6F" w14:paraId="7C9BC894" w14:textId="77777777" w:rsidTr="00A275B5">
        <w:trPr>
          <w:jc w:val="center"/>
        </w:trPr>
        <w:tc>
          <w:tcPr>
            <w:tcW w:w="5735" w:type="dxa"/>
            <w:tcBorders>
              <w:bottom w:val="single" w:sz="4" w:space="0" w:color="000000"/>
              <w:right w:val="single" w:sz="8" w:space="0" w:color="000000"/>
            </w:tcBorders>
            <w:shd w:val="clear" w:color="auto" w:fill="FFFFFF" w:themeFill="background1"/>
          </w:tcPr>
          <w:p w14:paraId="78BE0002" w14:textId="3CEE82AD"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Проценат услуга за које се обезбеђује подршка путем хелп деска (ПВ: 5%; ЦВ 20% у 2019. г; 65% у 2020. г. 80% у 2021. г. и 100% у 2022.)</w:t>
            </w:r>
          </w:p>
        </w:tc>
        <w:tc>
          <w:tcPr>
            <w:tcW w:w="1908" w:type="dxa"/>
            <w:gridSpan w:val="2"/>
            <w:tcBorders>
              <w:bottom w:val="single" w:sz="4" w:space="0" w:color="000000"/>
              <w:right w:val="single" w:sz="8" w:space="0" w:color="000000"/>
            </w:tcBorders>
            <w:shd w:val="clear" w:color="auto" w:fill="FFFFFF" w:themeFill="background1"/>
          </w:tcPr>
          <w:p w14:paraId="2C133D92" w14:textId="2517EAE3"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5%</w:t>
            </w:r>
          </w:p>
        </w:tc>
        <w:tc>
          <w:tcPr>
            <w:tcW w:w="2432" w:type="dxa"/>
            <w:tcBorders>
              <w:bottom w:val="single" w:sz="4" w:space="0" w:color="000000"/>
            </w:tcBorders>
            <w:shd w:val="clear" w:color="auto" w:fill="FFFFFF" w:themeFill="background1"/>
          </w:tcPr>
          <w:p w14:paraId="792DD2CB" w14:textId="219ACE40"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100%</w:t>
            </w:r>
          </w:p>
        </w:tc>
        <w:tc>
          <w:tcPr>
            <w:tcW w:w="2436" w:type="dxa"/>
            <w:gridSpan w:val="3"/>
            <w:tcBorders>
              <w:bottom w:val="single" w:sz="4" w:space="0" w:color="000000"/>
            </w:tcBorders>
            <w:shd w:val="clear" w:color="auto" w:fill="FFFFFF" w:themeFill="background1"/>
            <w:vAlign w:val="center"/>
          </w:tcPr>
          <w:p w14:paraId="6DFC9DE5"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0F42469E" w14:textId="77777777" w:rsidR="000E0A62" w:rsidRPr="00E34A6F" w:rsidRDefault="000E0A62" w:rsidP="000E0A62">
            <w:pPr>
              <w:spacing w:after="0"/>
              <w:rPr>
                <w:rFonts w:ascii="Times New Roman" w:hAnsi="Times New Roman" w:cs="Times New Roman"/>
                <w:b/>
                <w:bCs/>
                <w:i/>
                <w:iCs/>
              </w:rPr>
            </w:pPr>
          </w:p>
        </w:tc>
      </w:tr>
      <w:tr w:rsidR="000E0A62" w:rsidRPr="00E34A6F" w14:paraId="1744EDD5" w14:textId="77777777" w:rsidTr="00A275B5">
        <w:trPr>
          <w:jc w:val="center"/>
        </w:trPr>
        <w:tc>
          <w:tcPr>
            <w:tcW w:w="5735" w:type="dxa"/>
            <w:tcBorders>
              <w:bottom w:val="single" w:sz="4" w:space="0" w:color="000000"/>
              <w:right w:val="single" w:sz="8" w:space="0" w:color="000000"/>
            </w:tcBorders>
            <w:shd w:val="clear" w:color="auto" w:fill="FFFFFF" w:themeFill="background1"/>
          </w:tcPr>
          <w:p w14:paraId="7F6AC3E8" w14:textId="4AE7212D"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Проценат решених захтева корисника хелп деска у односу на број поднетих захтева (ПВ 80%, циљана вредност у 2020. г. 99%)</w:t>
            </w:r>
          </w:p>
        </w:tc>
        <w:tc>
          <w:tcPr>
            <w:tcW w:w="1908" w:type="dxa"/>
            <w:gridSpan w:val="2"/>
            <w:tcBorders>
              <w:bottom w:val="single" w:sz="4" w:space="0" w:color="000000"/>
              <w:right w:val="single" w:sz="8" w:space="0" w:color="000000"/>
            </w:tcBorders>
            <w:shd w:val="clear" w:color="auto" w:fill="FFFFFF" w:themeFill="background1"/>
          </w:tcPr>
          <w:p w14:paraId="3DEA9C15" w14:textId="1FF09078"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80%</w:t>
            </w:r>
          </w:p>
        </w:tc>
        <w:tc>
          <w:tcPr>
            <w:tcW w:w="2432" w:type="dxa"/>
            <w:tcBorders>
              <w:bottom w:val="single" w:sz="4" w:space="0" w:color="000000"/>
            </w:tcBorders>
            <w:shd w:val="clear" w:color="auto" w:fill="FFFFFF" w:themeFill="background1"/>
          </w:tcPr>
          <w:p w14:paraId="6C72B4C2" w14:textId="6AE30C41"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99%</w:t>
            </w:r>
          </w:p>
        </w:tc>
        <w:tc>
          <w:tcPr>
            <w:tcW w:w="2436" w:type="dxa"/>
            <w:gridSpan w:val="3"/>
            <w:tcBorders>
              <w:bottom w:val="single" w:sz="4" w:space="0" w:color="000000"/>
            </w:tcBorders>
            <w:shd w:val="clear" w:color="auto" w:fill="FFFFFF" w:themeFill="background1"/>
            <w:vAlign w:val="center"/>
          </w:tcPr>
          <w:p w14:paraId="078D5C3C"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551810AF" w14:textId="77777777" w:rsidR="000E0A62" w:rsidRPr="00E34A6F" w:rsidRDefault="000E0A62" w:rsidP="000E0A62">
            <w:pPr>
              <w:spacing w:after="0"/>
              <w:rPr>
                <w:rFonts w:ascii="Times New Roman" w:hAnsi="Times New Roman" w:cs="Times New Roman"/>
                <w:b/>
                <w:bCs/>
                <w:i/>
                <w:iCs/>
              </w:rPr>
            </w:pPr>
          </w:p>
        </w:tc>
      </w:tr>
      <w:tr w:rsidR="000E0A62" w:rsidRPr="00E34A6F" w14:paraId="5CA9B311" w14:textId="77777777" w:rsidTr="00A275B5">
        <w:trPr>
          <w:jc w:val="center"/>
        </w:trPr>
        <w:tc>
          <w:tcPr>
            <w:tcW w:w="5735" w:type="dxa"/>
            <w:tcBorders>
              <w:bottom w:val="single" w:sz="4" w:space="0" w:color="000000"/>
              <w:right w:val="single" w:sz="8" w:space="0" w:color="000000"/>
            </w:tcBorders>
            <w:shd w:val="clear" w:color="auto" w:fill="FFFFFF" w:themeFill="background1"/>
          </w:tcPr>
          <w:p w14:paraId="4A64B934" w14:textId="235A1074"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Проценат услуга за које постоје подаци о задовољству корисника (ПВ 0%, ЦВ 20% у 2019. г. 65% у 2020. г., 80% у 2021. г. и 100% 2022. г.)</w:t>
            </w:r>
          </w:p>
        </w:tc>
        <w:tc>
          <w:tcPr>
            <w:tcW w:w="1908" w:type="dxa"/>
            <w:gridSpan w:val="2"/>
            <w:tcBorders>
              <w:bottom w:val="single" w:sz="4" w:space="0" w:color="000000"/>
              <w:right w:val="single" w:sz="8" w:space="0" w:color="000000"/>
            </w:tcBorders>
            <w:shd w:val="clear" w:color="auto" w:fill="FFFFFF" w:themeFill="background1"/>
          </w:tcPr>
          <w:p w14:paraId="1521DBE8" w14:textId="5135E8EA"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0%</w:t>
            </w:r>
          </w:p>
        </w:tc>
        <w:tc>
          <w:tcPr>
            <w:tcW w:w="2432" w:type="dxa"/>
            <w:tcBorders>
              <w:bottom w:val="single" w:sz="4" w:space="0" w:color="000000"/>
            </w:tcBorders>
            <w:shd w:val="clear" w:color="auto" w:fill="FFFFFF" w:themeFill="background1"/>
          </w:tcPr>
          <w:p w14:paraId="4EFE08DB" w14:textId="1C352A62"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100%</w:t>
            </w:r>
          </w:p>
        </w:tc>
        <w:tc>
          <w:tcPr>
            <w:tcW w:w="2436" w:type="dxa"/>
            <w:gridSpan w:val="3"/>
            <w:tcBorders>
              <w:bottom w:val="single" w:sz="4" w:space="0" w:color="000000"/>
            </w:tcBorders>
            <w:shd w:val="clear" w:color="auto" w:fill="FFFFFF" w:themeFill="background1"/>
            <w:vAlign w:val="center"/>
          </w:tcPr>
          <w:p w14:paraId="02A68E88"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4AB6AA22" w14:textId="77777777" w:rsidR="000E0A62" w:rsidRPr="00E34A6F" w:rsidRDefault="000E0A62" w:rsidP="000E0A62">
            <w:pPr>
              <w:spacing w:after="0"/>
              <w:rPr>
                <w:rFonts w:ascii="Times New Roman" w:hAnsi="Times New Roman" w:cs="Times New Roman"/>
                <w:b/>
                <w:bCs/>
                <w:i/>
                <w:iCs/>
              </w:rPr>
            </w:pPr>
          </w:p>
        </w:tc>
      </w:tr>
      <w:tr w:rsidR="000E0A62" w:rsidRPr="00E34A6F" w14:paraId="63F9BB31" w14:textId="77777777" w:rsidTr="00A275B5">
        <w:trPr>
          <w:jc w:val="center"/>
        </w:trPr>
        <w:tc>
          <w:tcPr>
            <w:tcW w:w="5735" w:type="dxa"/>
            <w:tcBorders>
              <w:bottom w:val="single" w:sz="4" w:space="0" w:color="000000"/>
              <w:right w:val="single" w:sz="8" w:space="0" w:color="000000"/>
            </w:tcBorders>
            <w:shd w:val="clear" w:color="auto" w:fill="FFFFFF" w:themeFill="background1"/>
          </w:tcPr>
          <w:p w14:paraId="7547866A" w14:textId="3EA7AF1E"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Проценат корисника који су оценили своје задовољство услугама електронске управе (ПВ 0%, ЦВ 20% у 2019. г. 65% у 2020. г., 80% у 2021. г. и 100% 2022. г.)</w:t>
            </w:r>
          </w:p>
        </w:tc>
        <w:tc>
          <w:tcPr>
            <w:tcW w:w="1908" w:type="dxa"/>
            <w:gridSpan w:val="2"/>
            <w:tcBorders>
              <w:bottom w:val="single" w:sz="4" w:space="0" w:color="000000"/>
              <w:right w:val="single" w:sz="8" w:space="0" w:color="000000"/>
            </w:tcBorders>
            <w:shd w:val="clear" w:color="auto" w:fill="FFFFFF" w:themeFill="background1"/>
          </w:tcPr>
          <w:p w14:paraId="53FC7848" w14:textId="41F5F09C"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0%</w:t>
            </w:r>
          </w:p>
        </w:tc>
        <w:tc>
          <w:tcPr>
            <w:tcW w:w="2432" w:type="dxa"/>
            <w:tcBorders>
              <w:bottom w:val="single" w:sz="4" w:space="0" w:color="000000"/>
            </w:tcBorders>
            <w:shd w:val="clear" w:color="auto" w:fill="FFFFFF" w:themeFill="background1"/>
          </w:tcPr>
          <w:p w14:paraId="179F5207" w14:textId="131C5AEE"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100%</w:t>
            </w:r>
          </w:p>
        </w:tc>
        <w:tc>
          <w:tcPr>
            <w:tcW w:w="2436" w:type="dxa"/>
            <w:gridSpan w:val="3"/>
            <w:tcBorders>
              <w:bottom w:val="single" w:sz="4" w:space="0" w:color="000000"/>
            </w:tcBorders>
            <w:shd w:val="clear" w:color="auto" w:fill="FFFFFF" w:themeFill="background1"/>
            <w:vAlign w:val="center"/>
          </w:tcPr>
          <w:p w14:paraId="561A9149"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544486F1" w14:textId="77777777" w:rsidR="000E0A62" w:rsidRPr="00E34A6F" w:rsidRDefault="000E0A62" w:rsidP="000E0A62">
            <w:pPr>
              <w:spacing w:after="0"/>
              <w:rPr>
                <w:rFonts w:ascii="Times New Roman" w:hAnsi="Times New Roman" w:cs="Times New Roman"/>
                <w:b/>
                <w:bCs/>
                <w:i/>
                <w:iCs/>
              </w:rPr>
            </w:pPr>
          </w:p>
        </w:tc>
      </w:tr>
      <w:tr w:rsidR="000E0A62" w:rsidRPr="00E34A6F" w14:paraId="613BBB66" w14:textId="77777777" w:rsidTr="00A275B5">
        <w:trPr>
          <w:jc w:val="center"/>
        </w:trPr>
        <w:tc>
          <w:tcPr>
            <w:tcW w:w="5735" w:type="dxa"/>
            <w:tcBorders>
              <w:bottom w:val="single" w:sz="4" w:space="0" w:color="000000"/>
              <w:right w:val="single" w:sz="8" w:space="0" w:color="000000"/>
            </w:tcBorders>
            <w:shd w:val="clear" w:color="auto" w:fill="FFFFFF" w:themeFill="background1"/>
          </w:tcPr>
          <w:p w14:paraId="7AA797EA" w14:textId="41D91029"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Проценат услуга за које је могуће праћење тока предмета (ПВ 0%, ЦВ 20% у 2019. г. 65% у 2020. г., 80% у 2021. г. и 100% 2022. г.)</w:t>
            </w:r>
          </w:p>
        </w:tc>
        <w:tc>
          <w:tcPr>
            <w:tcW w:w="1908" w:type="dxa"/>
            <w:gridSpan w:val="2"/>
            <w:tcBorders>
              <w:bottom w:val="single" w:sz="4" w:space="0" w:color="000000"/>
              <w:right w:val="single" w:sz="8" w:space="0" w:color="000000"/>
            </w:tcBorders>
            <w:shd w:val="clear" w:color="auto" w:fill="FFFFFF" w:themeFill="background1"/>
          </w:tcPr>
          <w:p w14:paraId="0A7BDCB4" w14:textId="3F4DDB79"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0%</w:t>
            </w:r>
          </w:p>
        </w:tc>
        <w:tc>
          <w:tcPr>
            <w:tcW w:w="2432" w:type="dxa"/>
            <w:tcBorders>
              <w:bottom w:val="single" w:sz="4" w:space="0" w:color="000000"/>
            </w:tcBorders>
            <w:shd w:val="clear" w:color="auto" w:fill="FFFFFF" w:themeFill="background1"/>
          </w:tcPr>
          <w:p w14:paraId="4CCEA00F" w14:textId="28E97DFC"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100%</w:t>
            </w:r>
          </w:p>
        </w:tc>
        <w:tc>
          <w:tcPr>
            <w:tcW w:w="2436" w:type="dxa"/>
            <w:gridSpan w:val="3"/>
            <w:tcBorders>
              <w:bottom w:val="single" w:sz="4" w:space="0" w:color="000000"/>
            </w:tcBorders>
            <w:shd w:val="clear" w:color="auto" w:fill="FFFFFF" w:themeFill="background1"/>
            <w:vAlign w:val="center"/>
          </w:tcPr>
          <w:p w14:paraId="2DDF41E8" w14:textId="77777777" w:rsidR="000E0A62" w:rsidRPr="00E34A6F" w:rsidRDefault="000E0A62" w:rsidP="000E0A62">
            <w:pPr>
              <w:spacing w:after="0"/>
              <w:rPr>
                <w:rFonts w:ascii="Times New Roman" w:hAnsi="Times New Roman" w:cs="Times New Roman"/>
                <w:b/>
                <w:bCs/>
                <w:i/>
                <w:iCs/>
              </w:rPr>
            </w:pPr>
          </w:p>
        </w:tc>
        <w:tc>
          <w:tcPr>
            <w:tcW w:w="3059" w:type="dxa"/>
            <w:tcBorders>
              <w:bottom w:val="single" w:sz="4" w:space="0" w:color="000000"/>
              <w:right w:val="single" w:sz="8" w:space="0" w:color="000000"/>
            </w:tcBorders>
            <w:shd w:val="clear" w:color="auto" w:fill="FFFFFF" w:themeFill="background1"/>
            <w:vAlign w:val="center"/>
          </w:tcPr>
          <w:p w14:paraId="68F02EAE" w14:textId="77777777" w:rsidR="000E0A62" w:rsidRPr="00E34A6F" w:rsidRDefault="000E0A62" w:rsidP="000E0A62">
            <w:pPr>
              <w:spacing w:after="0"/>
              <w:rPr>
                <w:rFonts w:ascii="Times New Roman" w:hAnsi="Times New Roman" w:cs="Times New Roman"/>
                <w:b/>
                <w:bCs/>
                <w:i/>
                <w:iCs/>
              </w:rPr>
            </w:pPr>
          </w:p>
        </w:tc>
      </w:tr>
      <w:tr w:rsidR="000E0A62" w:rsidRPr="00E34A6F" w14:paraId="72398DB4" w14:textId="77777777" w:rsidTr="00E265E7">
        <w:trPr>
          <w:trHeight w:val="576"/>
          <w:jc w:val="center"/>
        </w:trPr>
        <w:tc>
          <w:tcPr>
            <w:tcW w:w="15570" w:type="dxa"/>
            <w:gridSpan w:val="8"/>
            <w:tcBorders>
              <w:bottom w:val="single" w:sz="4" w:space="0" w:color="000000"/>
              <w:right w:val="single" w:sz="8" w:space="0" w:color="000000"/>
            </w:tcBorders>
            <w:shd w:val="clear" w:color="auto" w:fill="F2F2F2" w:themeFill="background1" w:themeFillShade="F2"/>
            <w:vAlign w:val="center"/>
          </w:tcPr>
          <w:p w14:paraId="36F864A3" w14:textId="62B4D7DB"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мере</w:t>
            </w:r>
          </w:p>
        </w:tc>
      </w:tr>
      <w:tr w:rsidR="000E0A62" w:rsidRPr="00E34A6F" w14:paraId="4A765D51" w14:textId="77777777" w:rsidTr="00E265E7">
        <w:trPr>
          <w:jc w:val="center"/>
        </w:trPr>
        <w:tc>
          <w:tcPr>
            <w:tcW w:w="15570" w:type="dxa"/>
            <w:gridSpan w:val="8"/>
            <w:tcBorders>
              <w:bottom w:val="single" w:sz="4" w:space="0" w:color="000000"/>
              <w:right w:val="single" w:sz="8" w:space="0" w:color="000000"/>
            </w:tcBorders>
            <w:shd w:val="clear" w:color="auto" w:fill="auto"/>
            <w:vAlign w:val="center"/>
          </w:tcPr>
          <w:p w14:paraId="4F5FB9DA" w14:textId="094F85DD" w:rsidR="000E0A62" w:rsidRPr="00E34A6F" w:rsidRDefault="000E0A62" w:rsidP="000E0A62">
            <w:pPr>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t xml:space="preserve">Електронске услуге које јавна управа пружа грађанима и привреди често могу бити комплексне а грађани истичу да им у реализацији услуга електронским путем често недостају адекватне и потпуне информације али и директна помоћ и контакт са </w:t>
            </w:r>
            <w:r w:rsidRPr="00E34A6F">
              <w:rPr>
                <w:rFonts w:ascii="Times New Roman" w:eastAsia="Times New Roman" w:hAnsi="Times New Roman" w:cs="Times New Roman"/>
                <w:sz w:val="20"/>
                <w:szCs w:val="20"/>
              </w:rPr>
              <w:t>o</w:t>
            </w:r>
            <w:r w:rsidRPr="00E34A6F">
              <w:rPr>
                <w:rFonts w:ascii="Times New Roman" w:eastAsia="Times New Roman" w:hAnsi="Times New Roman" w:cs="Times New Roman"/>
                <w:sz w:val="20"/>
                <w:szCs w:val="20"/>
                <w:lang w:val="sr-Cyrl-RS"/>
              </w:rPr>
              <w:t xml:space="preserve">собама које су надлежне за одређену процедуру. </w:t>
            </w:r>
          </w:p>
          <w:p w14:paraId="42A80AB5" w14:textId="70B2AF4C"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Анализа стања еУправе показује да подршку корисницима органи јавне управе углавном пружају путем адресе електронске поште на упит корисника (46% услуга), али и путем позивних центара (34%) или секције „Често постављена питања“ на сајтовима институција (20%). Веома важан аспект за унапређење начина пружања услуга грађанима и привреди јесте мерење задовољства корисника како би јавна управа имала у виду како корисници оцењују одређену јавну услугу и идентификовала проблеме које је потребно решити. </w:t>
            </w:r>
          </w:p>
          <w:p w14:paraId="4208125E" w14:textId="4193A5B2"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Грађани нарочито истичу да им је важно да постоје поједностављене и познате процедуре, да су јасно формулисани сви кораци у процесу коришћења услуге, да су јасно дефинисани и рокови за њихово извршење, те да се процедуре и рокови поштују у пракси. Постоји проблем недостатка капацитета за организацију и пружање услуга преко јединственог управног места,  на којем би корисници услуга више органа јавне управе добијали услугу.</w:t>
            </w:r>
          </w:p>
          <w:p w14:paraId="2D4CA525" w14:textId="0EA3E3F9" w:rsidR="000E0A62" w:rsidRPr="00E34A6F" w:rsidRDefault="000E0A62" w:rsidP="000E0A62">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Активности у оквиру ове мере су усмерене на унапређење постојећих и развој нових начина подршке корисницима, укључујући: </w:t>
            </w:r>
          </w:p>
          <w:p w14:paraId="706858E6" w14:textId="77777777" w:rsidR="000E0A62" w:rsidRPr="00E34A6F" w:rsidRDefault="000E0A62" w:rsidP="000E0A62">
            <w:pPr>
              <w:pStyle w:val="ListParagraph"/>
              <w:numPr>
                <w:ilvl w:val="0"/>
                <w:numId w:val="13"/>
              </w:numPr>
              <w:spacing w:after="200" w:line="276" w:lineRule="auto"/>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Јасно објашњене електронске процедуре на сајтовима и порталима;</w:t>
            </w:r>
          </w:p>
          <w:p w14:paraId="6E27754D" w14:textId="4FD25ECE" w:rsidR="000E0A62" w:rsidRPr="00E34A6F" w:rsidRDefault="000E0A62" w:rsidP="000E0A62">
            <w:pPr>
              <w:pStyle w:val="ListParagraph"/>
              <w:numPr>
                <w:ilvl w:val="0"/>
                <w:numId w:val="13"/>
              </w:numPr>
              <w:spacing w:after="200" w:line="276" w:lineRule="auto"/>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Упостављање </w:t>
            </w:r>
            <w:r w:rsidRPr="00E34A6F">
              <w:rPr>
                <w:rFonts w:ascii="Times New Roman" w:eastAsia="Times New Roman" w:hAnsi="Times New Roman" w:cs="Times New Roman"/>
                <w:i/>
                <w:sz w:val="20"/>
                <w:szCs w:val="20"/>
                <w:lang w:val="sr-Cyrl-RS"/>
              </w:rPr>
              <w:t>help desk</w:t>
            </w:r>
            <w:r w:rsidRPr="00E34A6F">
              <w:rPr>
                <w:rFonts w:ascii="Times New Roman" w:eastAsia="Times New Roman" w:hAnsi="Times New Roman" w:cs="Times New Roman"/>
                <w:sz w:val="20"/>
                <w:szCs w:val="20"/>
                <w:lang w:val="sr-Cyrl-RS"/>
              </w:rPr>
              <w:t>-а за подршку</w:t>
            </w:r>
            <w:r w:rsidR="0079213B" w:rsidRPr="00E34A6F">
              <w:rPr>
                <w:rFonts w:ascii="Times New Roman" w:eastAsia="Times New Roman" w:hAnsi="Times New Roman" w:cs="Times New Roman"/>
                <w:sz w:val="20"/>
                <w:szCs w:val="20"/>
                <w:lang w:val="sr-Cyrl-RS"/>
              </w:rPr>
              <w:t xml:space="preserve"> корисницима електронске управе.</w:t>
            </w:r>
          </w:p>
          <w:p w14:paraId="43E1DA09" w14:textId="7ACBEDA6" w:rsidR="000E0A62" w:rsidRPr="00E34A6F" w:rsidRDefault="000E0A62" w:rsidP="000E0A62">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Webinar</w:t>
            </w:r>
            <w:r w:rsidRPr="00E34A6F">
              <w:rPr>
                <w:rFonts w:ascii="Times New Roman" w:eastAsia="Times New Roman" w:hAnsi="Times New Roman" w:cs="Times New Roman"/>
                <w:sz w:val="20"/>
                <w:szCs w:val="20"/>
                <w:lang w:val="sr-Cyrl-RS"/>
              </w:rPr>
              <w:t>-и, обуке, тренинзи и видео упутства за кориснике у вези са коришћењем еУправе, електронским пословањем и дигиталним технологијама.</w:t>
            </w:r>
          </w:p>
        </w:tc>
      </w:tr>
      <w:tr w:rsidR="000E0A62" w:rsidRPr="00E34A6F" w14:paraId="0DB94E8B" w14:textId="77777777" w:rsidTr="00A275B5">
        <w:trPr>
          <w:trHeight w:val="576"/>
          <w:jc w:val="center"/>
        </w:trPr>
        <w:tc>
          <w:tcPr>
            <w:tcW w:w="5735" w:type="dxa"/>
            <w:tcBorders>
              <w:bottom w:val="single" w:sz="4" w:space="0" w:color="000000"/>
              <w:right w:val="single" w:sz="8" w:space="0" w:color="000000"/>
            </w:tcBorders>
            <w:shd w:val="clear" w:color="auto" w:fill="F2F2F2" w:themeFill="background1" w:themeFillShade="F2"/>
            <w:vAlign w:val="center"/>
            <w:hideMark/>
          </w:tcPr>
          <w:p w14:paraId="35D892C0" w14:textId="0D904E7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bottom w:val="single" w:sz="4" w:space="0" w:color="000000"/>
              <w:right w:val="single" w:sz="8" w:space="0" w:color="000000"/>
            </w:tcBorders>
            <w:shd w:val="clear" w:color="auto" w:fill="F2F2F2" w:themeFill="background1" w:themeFillShade="F2"/>
            <w:vAlign w:val="center"/>
            <w:hideMark/>
          </w:tcPr>
          <w:p w14:paraId="50829B0D" w14:textId="5C719C9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bottom w:val="single" w:sz="4" w:space="0" w:color="000000"/>
            </w:tcBorders>
            <w:shd w:val="clear" w:color="auto" w:fill="F2F2F2" w:themeFill="background1" w:themeFillShade="F2"/>
            <w:vAlign w:val="center"/>
            <w:hideMark/>
          </w:tcPr>
          <w:p w14:paraId="3D83309E" w14:textId="7AB793CF"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bottom w:val="single" w:sz="4" w:space="0" w:color="000000"/>
            </w:tcBorders>
            <w:shd w:val="clear" w:color="auto" w:fill="F2F2F2" w:themeFill="background1" w:themeFillShade="F2"/>
            <w:vAlign w:val="center"/>
            <w:hideMark/>
          </w:tcPr>
          <w:p w14:paraId="6CECF0A4" w14:textId="10F4A394"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bottom w:val="single" w:sz="4" w:space="0" w:color="000000"/>
              <w:right w:val="single" w:sz="8" w:space="0" w:color="000000"/>
            </w:tcBorders>
            <w:shd w:val="clear" w:color="auto" w:fill="F2F2F2" w:themeFill="background1" w:themeFillShade="F2"/>
            <w:vAlign w:val="center"/>
            <w:hideMark/>
          </w:tcPr>
          <w:p w14:paraId="58D8BC36" w14:textId="741E8191" w:rsidR="000E0A62" w:rsidRPr="00E34A6F" w:rsidRDefault="000E0A62" w:rsidP="000E0A62">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0E0A62" w:rsidRPr="00E34A6F" w14:paraId="4D1D3BE3" w14:textId="77777777" w:rsidTr="00DA698D">
        <w:trPr>
          <w:jc w:val="center"/>
        </w:trPr>
        <w:tc>
          <w:tcPr>
            <w:tcW w:w="5735" w:type="dxa"/>
            <w:shd w:val="clear" w:color="auto" w:fill="FFFFFF" w:themeFill="background1"/>
            <w:hideMark/>
          </w:tcPr>
          <w:p w14:paraId="1906E5B1" w14:textId="0204A077" w:rsidR="000E0A62" w:rsidRPr="00E34A6F" w:rsidRDefault="000E0A62" w:rsidP="00E02794">
            <w:pPr>
              <w:spacing w:after="0"/>
              <w:rPr>
                <w:rFonts w:ascii="Times New Roman" w:hAnsi="Times New Roman" w:cs="Times New Roman"/>
              </w:rPr>
            </w:pPr>
            <w:r w:rsidRPr="00E34A6F">
              <w:rPr>
                <w:rFonts w:ascii="Times New Roman" w:hAnsi="Times New Roman" w:cs="Times New Roman"/>
              </w:rPr>
              <w:t>3.3.1 Успостављање конта</w:t>
            </w:r>
            <w:r w:rsidR="00E02794" w:rsidRPr="00E34A6F">
              <w:rPr>
                <w:rFonts w:ascii="Times New Roman" w:hAnsi="Times New Roman" w:cs="Times New Roman"/>
              </w:rPr>
              <w:t xml:space="preserve">кт центра за подршку грађанима и </w:t>
            </w:r>
            <w:r w:rsidRPr="00E34A6F">
              <w:rPr>
                <w:rFonts w:ascii="Times New Roman" w:hAnsi="Times New Roman" w:cs="Times New Roman"/>
              </w:rPr>
              <w:t>привреди;</w:t>
            </w:r>
          </w:p>
        </w:tc>
        <w:tc>
          <w:tcPr>
            <w:tcW w:w="1908" w:type="dxa"/>
            <w:gridSpan w:val="2"/>
            <w:shd w:val="clear" w:color="auto" w:fill="FFFFFF" w:themeFill="background1"/>
            <w:hideMark/>
          </w:tcPr>
          <w:p w14:paraId="38A67DCF" w14:textId="77777777" w:rsidR="000E0A62" w:rsidRPr="00E34A6F" w:rsidRDefault="000E0A62" w:rsidP="000E0A62">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hideMark/>
          </w:tcPr>
          <w:p w14:paraId="6635451D"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24A95E5A" w14:textId="77777777" w:rsidR="000E0A62" w:rsidRPr="00E34A6F" w:rsidRDefault="000E0A62" w:rsidP="000E0A62">
            <w:pPr>
              <w:spacing w:after="0"/>
              <w:rPr>
                <w:rFonts w:ascii="Times New Roman" w:hAnsi="Times New Roman" w:cs="Times New Roman"/>
                <w:lang w:val="sr-Cyrl-RS"/>
              </w:rPr>
            </w:pPr>
            <w:r w:rsidRPr="00E34A6F">
              <w:rPr>
                <w:rFonts w:ascii="Times New Roman" w:hAnsi="Times New Roman" w:cs="Times New Roman"/>
                <w:lang w:val="sr-Cyrl-RS"/>
              </w:rPr>
              <w:t>Сви органи</w:t>
            </w:r>
          </w:p>
        </w:tc>
        <w:tc>
          <w:tcPr>
            <w:tcW w:w="3059" w:type="dxa"/>
            <w:shd w:val="clear" w:color="auto" w:fill="FFFFFF" w:themeFill="background1"/>
            <w:hideMark/>
          </w:tcPr>
          <w:p w14:paraId="1E1CEA84" w14:textId="77777777" w:rsidR="001A3C54" w:rsidRPr="00E34A6F" w:rsidRDefault="001A3C54" w:rsidP="001A3C5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565D8C1D" w14:textId="77777777" w:rsidR="001A3C54" w:rsidRPr="00E34A6F" w:rsidRDefault="001A3C54" w:rsidP="001A3C5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10955CFE" w14:textId="758FC806" w:rsidR="000E0A62" w:rsidRPr="00E34A6F" w:rsidRDefault="001A3C54" w:rsidP="001A3C54">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w:t>
            </w:r>
            <w:r w:rsidR="00DE5498" w:rsidRPr="00E34A6F">
              <w:rPr>
                <w:rFonts w:ascii="Times New Roman" w:hAnsi="Times New Roman" w:cs="Times New Roman"/>
                <w:i/>
                <w:iCs/>
                <w:lang w:val="sr-Cyrl-RS"/>
              </w:rPr>
              <w:t xml:space="preserve"> 4009</w:t>
            </w:r>
          </w:p>
        </w:tc>
      </w:tr>
      <w:tr w:rsidR="00E02794" w:rsidRPr="00E34A6F" w14:paraId="5E704918" w14:textId="77777777" w:rsidTr="00DA698D">
        <w:trPr>
          <w:jc w:val="center"/>
        </w:trPr>
        <w:tc>
          <w:tcPr>
            <w:tcW w:w="5735" w:type="dxa"/>
            <w:shd w:val="clear" w:color="auto" w:fill="FFFFFF" w:themeFill="background1"/>
          </w:tcPr>
          <w:p w14:paraId="2915368C" w14:textId="24F22D51"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 xml:space="preserve">3.3.2 </w:t>
            </w:r>
            <w:r w:rsidRPr="00E34A6F">
              <w:rPr>
                <w:rFonts w:ascii="Times New Roman" w:hAnsi="Times New Roman" w:cs="Times New Roman"/>
              </w:rPr>
              <w:t>Унапређење контакт центра за подршку запосленима у јавној управи</w:t>
            </w:r>
            <w:r w:rsidRPr="00E34A6F">
              <w:rPr>
                <w:rFonts w:ascii="Times New Roman" w:hAnsi="Times New Roman" w:cs="Times New Roman"/>
                <w:lang w:val="sr-Cyrl-RS"/>
              </w:rPr>
              <w:t>:</w:t>
            </w:r>
          </w:p>
        </w:tc>
        <w:tc>
          <w:tcPr>
            <w:tcW w:w="1908" w:type="dxa"/>
            <w:gridSpan w:val="2"/>
            <w:shd w:val="clear" w:color="auto" w:fill="FFFFFF" w:themeFill="background1"/>
          </w:tcPr>
          <w:p w14:paraId="2DDA728D" w14:textId="03D2F208"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2021.</w:t>
            </w:r>
          </w:p>
        </w:tc>
        <w:tc>
          <w:tcPr>
            <w:tcW w:w="2432" w:type="dxa"/>
            <w:shd w:val="clear" w:color="auto" w:fill="FFFFFF" w:themeFill="background1"/>
          </w:tcPr>
          <w:p w14:paraId="30694EF6" w14:textId="47006D30"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tcPr>
          <w:p w14:paraId="5306EEA2" w14:textId="74A1793E"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Сви органи</w:t>
            </w:r>
          </w:p>
        </w:tc>
        <w:tc>
          <w:tcPr>
            <w:tcW w:w="3059" w:type="dxa"/>
            <w:shd w:val="clear" w:color="auto" w:fill="FFFFFF" w:themeFill="background1"/>
          </w:tcPr>
          <w:p w14:paraId="54C231AF" w14:textId="77777777" w:rsidR="00E02794" w:rsidRPr="00E34A6F" w:rsidRDefault="00E02794" w:rsidP="00E02794">
            <w:pPr>
              <w:spacing w:after="0"/>
              <w:ind w:left="216"/>
              <w:rPr>
                <w:rFonts w:ascii="Times New Roman" w:hAnsi="Times New Roman" w:cs="Times New Roman"/>
                <w:b/>
                <w:i/>
                <w:iCs/>
                <w:lang w:val="sr-Cyrl-RS"/>
              </w:rPr>
            </w:pPr>
            <w:r w:rsidRPr="00E34A6F">
              <w:rPr>
                <w:rFonts w:ascii="Times New Roman" w:hAnsi="Times New Roman" w:cs="Times New Roman"/>
                <w:b/>
              </w:rPr>
              <w:t xml:space="preserve">Пројекат </w:t>
            </w:r>
            <w:r w:rsidRPr="00E34A6F">
              <w:rPr>
                <w:rFonts w:ascii="Times New Roman" w:hAnsi="Times New Roman" w:cs="Times New Roman"/>
                <w:b/>
                <w:i/>
                <w:iCs/>
              </w:rPr>
              <w:t>Digital Transformation</w:t>
            </w:r>
          </w:p>
          <w:p w14:paraId="38F8F000" w14:textId="77777777" w:rsidR="00E02794" w:rsidRPr="00E34A6F" w:rsidRDefault="00E02794" w:rsidP="00E02794">
            <w:pPr>
              <w:spacing w:after="0"/>
              <w:ind w:left="216"/>
              <w:rPr>
                <w:rFonts w:ascii="Times New Roman" w:hAnsi="Times New Roman" w:cs="Times New Roman"/>
                <w:iCs/>
                <w:lang w:val="sr-Cyrl-RS"/>
              </w:rPr>
            </w:pPr>
            <w:r w:rsidRPr="00E34A6F">
              <w:rPr>
                <w:rFonts w:ascii="Times New Roman" w:hAnsi="Times New Roman" w:cs="Times New Roman"/>
                <w:iCs/>
                <w:lang w:val="sr-Cyrl-RS"/>
              </w:rPr>
              <w:lastRenderedPageBreak/>
              <w:t>(3, 1 милион РСД)</w:t>
            </w:r>
          </w:p>
          <w:p w14:paraId="411BF948" w14:textId="7C27E9C3" w:rsidR="00E02794" w:rsidRPr="00E34A6F" w:rsidRDefault="00E02794" w:rsidP="00E02794">
            <w:pPr>
              <w:spacing w:after="0"/>
              <w:ind w:left="216"/>
              <w:rPr>
                <w:rFonts w:ascii="Times New Roman" w:hAnsi="Times New Roman" w:cs="Times New Roman"/>
                <w:iCs/>
                <w:lang w:val="sr-Cyrl-RS"/>
              </w:rPr>
            </w:pPr>
            <w:r w:rsidRPr="00E34A6F">
              <w:rPr>
                <w:rFonts w:ascii="Times New Roman" w:hAnsi="Times New Roman" w:cs="Times New Roman"/>
                <w:iCs/>
                <w:lang w:val="sr-Cyrl-RS"/>
              </w:rPr>
              <w:t>2019. – 1 милион РСД;</w:t>
            </w:r>
          </w:p>
          <w:p w14:paraId="69370B5B" w14:textId="4E24FC67" w:rsidR="00E02794" w:rsidRPr="00E34A6F" w:rsidRDefault="00E02794" w:rsidP="00E02794">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 1 милион РСД;</w:t>
            </w:r>
          </w:p>
          <w:p w14:paraId="7BF3EC55" w14:textId="75E65CE6" w:rsidR="00E02794" w:rsidRPr="00E34A6F" w:rsidRDefault="00E02794" w:rsidP="00E02794">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2021. – 1,1 милион РСД.</w:t>
            </w:r>
          </w:p>
          <w:p w14:paraId="4BFDB0B1" w14:textId="22537A8F" w:rsidR="00E02794" w:rsidRPr="00E34A6F" w:rsidRDefault="00E02794" w:rsidP="00AE5C5E">
            <w:pPr>
              <w:pStyle w:val="ListParagraph"/>
              <w:spacing w:after="0"/>
              <w:ind w:left="211"/>
              <w:rPr>
                <w:rFonts w:ascii="Times New Roman" w:hAnsi="Times New Roman" w:cs="Times New Roman"/>
                <w:i/>
                <w:iCs/>
                <w:lang w:val="sr-Cyrl-RS"/>
              </w:rPr>
            </w:pPr>
            <w:r w:rsidRPr="00E34A6F">
              <w:rPr>
                <w:rFonts w:ascii="Times New Roman" w:hAnsi="Times New Roman" w:cs="Times New Roman"/>
                <w:i/>
                <w:iCs/>
                <w:lang w:val="sr-Cyrl-RS"/>
              </w:rPr>
              <w:t>Веза са програмским буџетом: 4006</w:t>
            </w:r>
          </w:p>
        </w:tc>
      </w:tr>
      <w:tr w:rsidR="00E02794" w:rsidRPr="00E34A6F" w14:paraId="1FA69B39" w14:textId="77777777" w:rsidTr="00DA698D">
        <w:trPr>
          <w:jc w:val="center"/>
        </w:trPr>
        <w:tc>
          <w:tcPr>
            <w:tcW w:w="5735" w:type="dxa"/>
            <w:shd w:val="clear" w:color="auto" w:fill="FFFFFF" w:themeFill="background1"/>
          </w:tcPr>
          <w:p w14:paraId="758F5578"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rPr>
              <w:lastRenderedPageBreak/>
              <w:t xml:space="preserve">3.3.2 </w:t>
            </w:r>
            <w:r w:rsidRPr="00E34A6F">
              <w:rPr>
                <w:rFonts w:ascii="Times New Roman" w:hAnsi="Times New Roman" w:cs="Times New Roman"/>
                <w:lang w:val="sr-Cyrl-RS"/>
              </w:rPr>
              <w:t>Израда методологије за мерење задовољства корисника јавном услугом;</w:t>
            </w:r>
          </w:p>
        </w:tc>
        <w:tc>
          <w:tcPr>
            <w:tcW w:w="1908" w:type="dxa"/>
            <w:gridSpan w:val="2"/>
            <w:shd w:val="clear" w:color="auto" w:fill="FFFFFF" w:themeFill="background1"/>
          </w:tcPr>
          <w:p w14:paraId="16CECCEA"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4. кв. 2021.</w:t>
            </w:r>
          </w:p>
        </w:tc>
        <w:tc>
          <w:tcPr>
            <w:tcW w:w="2432" w:type="dxa"/>
            <w:shd w:val="clear" w:color="auto" w:fill="FFFFFF" w:themeFill="background1"/>
          </w:tcPr>
          <w:p w14:paraId="1697EB47"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tcPr>
          <w:p w14:paraId="5D29B418" w14:textId="2D12063C" w:rsidR="00E02794" w:rsidRPr="00E34A6F" w:rsidRDefault="00E02794" w:rsidP="00E02794">
            <w:pPr>
              <w:spacing w:after="0"/>
              <w:rPr>
                <w:rFonts w:ascii="Times New Roman" w:hAnsi="Times New Roman" w:cs="Times New Roman"/>
                <w:lang w:val="sr-Cyrl-RS"/>
              </w:rPr>
            </w:pPr>
          </w:p>
        </w:tc>
        <w:tc>
          <w:tcPr>
            <w:tcW w:w="3059" w:type="dxa"/>
            <w:shd w:val="clear" w:color="auto" w:fill="FFFFFF" w:themeFill="background1"/>
          </w:tcPr>
          <w:p w14:paraId="2016067E" w14:textId="77777777" w:rsidR="00E02794" w:rsidRPr="00E34A6F" w:rsidRDefault="00E02794" w:rsidP="00E0279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0803DBD4" w14:textId="77777777" w:rsidR="00E02794" w:rsidRPr="00E34A6F" w:rsidRDefault="00E02794" w:rsidP="00E0279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23EEEA7E" w14:textId="2A17AB86" w:rsidR="00E02794" w:rsidRPr="00E34A6F" w:rsidRDefault="00E02794" w:rsidP="00E02794">
            <w:pPr>
              <w:pStyle w:val="ListParagraph"/>
              <w:spacing w:after="0"/>
              <w:ind w:left="211"/>
              <w:rPr>
                <w:rFonts w:ascii="Times New Roman" w:hAnsi="Times New Roman" w:cs="Times New Roman"/>
                <w:lang w:val="sr-Cyrl-RS"/>
              </w:rPr>
            </w:pPr>
            <w:r w:rsidRPr="00E34A6F">
              <w:rPr>
                <w:rFonts w:ascii="Times New Roman" w:hAnsi="Times New Roman" w:cs="Times New Roman"/>
                <w:i/>
                <w:iCs/>
                <w:lang w:val="sr-Cyrl-RS"/>
              </w:rPr>
              <w:t>Веза са програмским буџетом: 4009</w:t>
            </w:r>
          </w:p>
        </w:tc>
      </w:tr>
      <w:tr w:rsidR="00E02794" w:rsidRPr="00E34A6F" w14:paraId="2D8795AF" w14:textId="77777777" w:rsidTr="00DA698D">
        <w:trPr>
          <w:jc w:val="center"/>
        </w:trPr>
        <w:tc>
          <w:tcPr>
            <w:tcW w:w="5735" w:type="dxa"/>
            <w:shd w:val="clear" w:color="auto" w:fill="FFFFFF" w:themeFill="background1"/>
          </w:tcPr>
          <w:p w14:paraId="559D9D11"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3.3.3 Успостављање механизма за мерење задовољства корисника јавном услугом;</w:t>
            </w:r>
          </w:p>
        </w:tc>
        <w:tc>
          <w:tcPr>
            <w:tcW w:w="1908" w:type="dxa"/>
            <w:gridSpan w:val="2"/>
            <w:tcBorders>
              <w:bottom w:val="single" w:sz="4" w:space="0" w:color="auto"/>
            </w:tcBorders>
            <w:shd w:val="clear" w:color="auto" w:fill="FFFFFF" w:themeFill="background1"/>
          </w:tcPr>
          <w:p w14:paraId="1A9F7A55"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lang w:val="sr-Cyrl-RS"/>
              </w:rPr>
              <w:t>4. кв. 2021.</w:t>
            </w:r>
          </w:p>
        </w:tc>
        <w:tc>
          <w:tcPr>
            <w:tcW w:w="2432" w:type="dxa"/>
            <w:tcBorders>
              <w:bottom w:val="single" w:sz="4" w:space="0" w:color="auto"/>
            </w:tcBorders>
            <w:shd w:val="clear" w:color="auto" w:fill="FFFFFF" w:themeFill="background1"/>
          </w:tcPr>
          <w:p w14:paraId="7324CA98"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tcBorders>
              <w:bottom w:val="single" w:sz="4" w:space="0" w:color="auto"/>
            </w:tcBorders>
            <w:shd w:val="clear" w:color="auto" w:fill="FFFFFF" w:themeFill="background1"/>
          </w:tcPr>
          <w:p w14:paraId="657D2081"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Сви органи</w:t>
            </w:r>
          </w:p>
        </w:tc>
        <w:tc>
          <w:tcPr>
            <w:tcW w:w="3059" w:type="dxa"/>
            <w:tcBorders>
              <w:bottom w:val="single" w:sz="4" w:space="0" w:color="auto"/>
            </w:tcBorders>
            <w:shd w:val="clear" w:color="auto" w:fill="FFFFFF" w:themeFill="background1"/>
          </w:tcPr>
          <w:p w14:paraId="1650CE5C" w14:textId="77777777" w:rsidR="00E02794" w:rsidRPr="00E34A6F" w:rsidRDefault="00E02794" w:rsidP="00E0279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350966FB" w14:textId="77777777" w:rsidR="00E02794" w:rsidRPr="00E34A6F" w:rsidRDefault="00E02794" w:rsidP="00E0279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0C54D54D" w14:textId="73D51DC5" w:rsidR="00E02794" w:rsidRPr="00E34A6F" w:rsidRDefault="00E02794" w:rsidP="00E02794">
            <w:pPr>
              <w:pStyle w:val="ListParagraph"/>
              <w:spacing w:after="0"/>
              <w:ind w:left="211"/>
              <w:rPr>
                <w:rFonts w:ascii="Times New Roman" w:hAnsi="Times New Roman" w:cs="Times New Roman"/>
                <w:lang w:val="sr-Cyrl-RS"/>
              </w:rPr>
            </w:pPr>
            <w:r w:rsidRPr="00E34A6F">
              <w:rPr>
                <w:rFonts w:ascii="Times New Roman" w:hAnsi="Times New Roman" w:cs="Times New Roman"/>
                <w:i/>
                <w:iCs/>
                <w:lang w:val="sr-Cyrl-RS"/>
              </w:rPr>
              <w:t>Веза са програмским буџетом: 4009</w:t>
            </w:r>
          </w:p>
        </w:tc>
      </w:tr>
      <w:tr w:rsidR="00E02794" w:rsidRPr="00E34A6F" w14:paraId="2284F817" w14:textId="77777777" w:rsidTr="00DA698D">
        <w:trPr>
          <w:jc w:val="center"/>
        </w:trPr>
        <w:tc>
          <w:tcPr>
            <w:tcW w:w="5735" w:type="dxa"/>
            <w:shd w:val="clear" w:color="auto" w:fill="FFFFFF" w:themeFill="background1"/>
          </w:tcPr>
          <w:p w14:paraId="1D775120" w14:textId="3A842464"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rPr>
              <w:t xml:space="preserve">3.3.4 Обезбедити функционалност Портала еУправа за праћење </w:t>
            </w:r>
            <w:r w:rsidRPr="00E34A6F">
              <w:rPr>
                <w:rFonts w:ascii="Times New Roman" w:hAnsi="Times New Roman" w:cs="Times New Roman"/>
                <w:lang w:val="sr-Cyrl-RS"/>
              </w:rPr>
              <w:t>статуса предмета.</w:t>
            </w:r>
          </w:p>
        </w:tc>
        <w:tc>
          <w:tcPr>
            <w:tcW w:w="1908" w:type="dxa"/>
            <w:gridSpan w:val="2"/>
            <w:shd w:val="clear" w:color="auto" w:fill="FFFFFF" w:themeFill="background1"/>
          </w:tcPr>
          <w:p w14:paraId="056FF373" w14:textId="01924B16"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rPr>
              <w:t> </w:t>
            </w:r>
            <w:r w:rsidRPr="00E34A6F">
              <w:rPr>
                <w:rFonts w:ascii="Times New Roman" w:hAnsi="Times New Roman" w:cs="Times New Roman"/>
                <w:lang w:val="sr-Cyrl-RS"/>
              </w:rPr>
              <w:t>4. кв. 2021.</w:t>
            </w:r>
          </w:p>
        </w:tc>
        <w:tc>
          <w:tcPr>
            <w:tcW w:w="2432" w:type="dxa"/>
            <w:shd w:val="clear" w:color="auto" w:fill="FFFFFF" w:themeFill="background1"/>
          </w:tcPr>
          <w:p w14:paraId="32DB2672" w14:textId="67247A18"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tcPr>
          <w:p w14:paraId="1C5EA893" w14:textId="63656484" w:rsidR="00E02794" w:rsidRPr="00E34A6F" w:rsidRDefault="00E02794" w:rsidP="00E02794">
            <w:pPr>
              <w:spacing w:after="0"/>
              <w:rPr>
                <w:rFonts w:ascii="Times New Roman" w:hAnsi="Times New Roman" w:cs="Times New Roman"/>
                <w:lang w:val="sr-Cyrl-RS"/>
              </w:rPr>
            </w:pPr>
          </w:p>
        </w:tc>
        <w:tc>
          <w:tcPr>
            <w:tcW w:w="3059" w:type="dxa"/>
            <w:shd w:val="clear" w:color="auto" w:fill="FFFFFF" w:themeFill="background1"/>
          </w:tcPr>
          <w:p w14:paraId="7675DBFA" w14:textId="1617AAE4"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Средства нису обезбеђена</w:t>
            </w:r>
          </w:p>
        </w:tc>
      </w:tr>
      <w:tr w:rsidR="00E02794" w:rsidRPr="00E34A6F" w14:paraId="45E976F6" w14:textId="77777777" w:rsidTr="00DF096E">
        <w:trPr>
          <w:trHeight w:val="720"/>
          <w:jc w:val="center"/>
        </w:trPr>
        <w:tc>
          <w:tcPr>
            <w:tcW w:w="15570" w:type="dxa"/>
            <w:gridSpan w:val="8"/>
            <w:shd w:val="clear" w:color="auto" w:fill="F7CAAC" w:themeFill="accent2" w:themeFillTint="66"/>
            <w:vAlign w:val="center"/>
            <w:hideMark/>
          </w:tcPr>
          <w:p w14:paraId="45862295" w14:textId="0423C3C9" w:rsidR="00E02794" w:rsidRPr="00E34A6F" w:rsidRDefault="00E02794" w:rsidP="00E02794">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 xml:space="preserve">Мера 3.4 Афирмација електронске управе - подизање свести </w:t>
            </w:r>
            <w:r w:rsidRPr="00E34A6F">
              <w:rPr>
                <w:rFonts w:ascii="Times New Roman" w:eastAsia="Times New Roman" w:hAnsi="Times New Roman" w:cs="Times New Roman"/>
                <w:b/>
                <w:kern w:val="2"/>
                <w:sz w:val="28"/>
                <w:szCs w:val="28"/>
                <w:shd w:val="clear" w:color="auto" w:fill="F7CAAC" w:themeFill="accent2" w:themeFillTint="66"/>
                <w:lang w:val="sr-Cyrl-RS" w:eastAsia="zh-CN" w:bidi="hi-IN"/>
              </w:rPr>
              <w:t>ј</w:t>
            </w:r>
            <w:r w:rsidRPr="00E34A6F">
              <w:rPr>
                <w:rFonts w:ascii="Times New Roman" w:eastAsia="Times New Roman" w:hAnsi="Times New Roman" w:cs="Times New Roman"/>
                <w:b/>
                <w:kern w:val="2"/>
                <w:sz w:val="28"/>
                <w:szCs w:val="28"/>
                <w:lang w:val="sr-Cyrl-RS" w:eastAsia="zh-CN" w:bidi="hi-IN"/>
              </w:rPr>
              <w:t>авних службеника и грађана о значају дигитализације и јачање поверења у електронске услуге</w:t>
            </w:r>
          </w:p>
        </w:tc>
      </w:tr>
      <w:tr w:rsidR="00E02794" w:rsidRPr="00E34A6F" w14:paraId="1F3E5955" w14:textId="77777777" w:rsidTr="00A275B5">
        <w:trPr>
          <w:trHeight w:val="576"/>
          <w:jc w:val="center"/>
        </w:trPr>
        <w:tc>
          <w:tcPr>
            <w:tcW w:w="5735" w:type="dxa"/>
            <w:tcBorders>
              <w:right w:val="single" w:sz="8" w:space="0" w:color="000000"/>
            </w:tcBorders>
            <w:shd w:val="clear" w:color="auto" w:fill="F2F2F2" w:themeFill="background1" w:themeFillShade="F2"/>
            <w:vAlign w:val="center"/>
          </w:tcPr>
          <w:p w14:paraId="1D6FC894" w14:textId="4B67969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Индикатори (показатељи учинка):</w:t>
            </w:r>
          </w:p>
        </w:tc>
        <w:tc>
          <w:tcPr>
            <w:tcW w:w="1908" w:type="dxa"/>
            <w:gridSpan w:val="2"/>
            <w:tcBorders>
              <w:right w:val="single" w:sz="8" w:space="0" w:color="000000"/>
            </w:tcBorders>
            <w:shd w:val="clear" w:color="auto" w:fill="F2F2F2" w:themeFill="background1" w:themeFillShade="F2"/>
            <w:vAlign w:val="center"/>
          </w:tcPr>
          <w:p w14:paraId="646E8A83" w14:textId="600988EE"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shd w:val="clear" w:color="auto" w:fill="F2F2F2" w:themeFill="background1" w:themeFillShade="F2"/>
            <w:vAlign w:val="center"/>
          </w:tcPr>
          <w:p w14:paraId="7FC4BEFE" w14:textId="68D6FD62"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shd w:val="clear" w:color="auto" w:fill="F2F2F2" w:themeFill="background1" w:themeFillShade="F2"/>
            <w:vAlign w:val="center"/>
          </w:tcPr>
          <w:p w14:paraId="39E01CB2" w14:textId="1AC37A29"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right w:val="single" w:sz="8" w:space="0" w:color="000000"/>
            </w:tcBorders>
            <w:shd w:val="clear" w:color="auto" w:fill="F2F2F2" w:themeFill="background1" w:themeFillShade="F2"/>
            <w:vAlign w:val="center"/>
          </w:tcPr>
          <w:p w14:paraId="65B9AD68" w14:textId="58323D67"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E34A6F" w:rsidRPr="00E34A6F" w14:paraId="7997B237" w14:textId="77777777" w:rsidTr="00A275B5">
        <w:trPr>
          <w:jc w:val="center"/>
        </w:trPr>
        <w:tc>
          <w:tcPr>
            <w:tcW w:w="5735" w:type="dxa"/>
            <w:tcBorders>
              <w:right w:val="single" w:sz="8" w:space="0" w:color="000000"/>
            </w:tcBorders>
            <w:shd w:val="clear" w:color="auto" w:fill="FFFFFF" w:themeFill="background1"/>
          </w:tcPr>
          <w:p w14:paraId="35F5D098" w14:textId="1A6A6F56"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Број службеника који користе инфраструктуру еУправе</w:t>
            </w:r>
          </w:p>
        </w:tc>
        <w:tc>
          <w:tcPr>
            <w:tcW w:w="1908" w:type="dxa"/>
            <w:gridSpan w:val="2"/>
            <w:tcBorders>
              <w:right w:val="single" w:sz="8" w:space="0" w:color="000000"/>
            </w:tcBorders>
            <w:shd w:val="clear" w:color="auto" w:fill="FFFFFF" w:themeFill="background1"/>
          </w:tcPr>
          <w:p w14:paraId="32503255" w14:textId="77777777" w:rsidR="00E02794" w:rsidRPr="00E34A6F" w:rsidRDefault="00E02794" w:rsidP="00E02794">
            <w:pPr>
              <w:spacing w:after="0"/>
              <w:rPr>
                <w:rFonts w:ascii="Times New Roman" w:hAnsi="Times New Roman" w:cs="Times New Roman"/>
                <w:b/>
                <w:bCs/>
                <w:i/>
                <w:iCs/>
              </w:rPr>
            </w:pPr>
          </w:p>
        </w:tc>
        <w:tc>
          <w:tcPr>
            <w:tcW w:w="2432" w:type="dxa"/>
            <w:shd w:val="clear" w:color="auto" w:fill="FFFFFF" w:themeFill="background1"/>
            <w:vAlign w:val="center"/>
          </w:tcPr>
          <w:p w14:paraId="49A7BBEC" w14:textId="77777777" w:rsidR="00E02794" w:rsidRPr="00E34A6F" w:rsidRDefault="00E02794" w:rsidP="00E02794">
            <w:pPr>
              <w:spacing w:after="0"/>
              <w:rPr>
                <w:rFonts w:ascii="Times New Roman" w:hAnsi="Times New Roman" w:cs="Times New Roman"/>
                <w:b/>
                <w:bCs/>
                <w:i/>
                <w:iCs/>
              </w:rPr>
            </w:pPr>
          </w:p>
        </w:tc>
        <w:tc>
          <w:tcPr>
            <w:tcW w:w="2436" w:type="dxa"/>
            <w:gridSpan w:val="3"/>
            <w:shd w:val="clear" w:color="auto" w:fill="FFFFFF" w:themeFill="background1"/>
            <w:vAlign w:val="center"/>
          </w:tcPr>
          <w:p w14:paraId="42E12CCB" w14:textId="77777777" w:rsidR="00E02794" w:rsidRPr="00E34A6F" w:rsidRDefault="00E02794" w:rsidP="00E02794">
            <w:pPr>
              <w:spacing w:after="0"/>
              <w:rPr>
                <w:rFonts w:ascii="Times New Roman" w:hAnsi="Times New Roman" w:cs="Times New Roman"/>
                <w:b/>
                <w:bCs/>
                <w:i/>
                <w:iCs/>
              </w:rPr>
            </w:pPr>
          </w:p>
        </w:tc>
        <w:tc>
          <w:tcPr>
            <w:tcW w:w="3059" w:type="dxa"/>
            <w:tcBorders>
              <w:right w:val="single" w:sz="8" w:space="0" w:color="000000"/>
            </w:tcBorders>
            <w:shd w:val="clear" w:color="auto" w:fill="FFFFFF" w:themeFill="background1"/>
            <w:vAlign w:val="center"/>
          </w:tcPr>
          <w:p w14:paraId="53803C57" w14:textId="77777777" w:rsidR="00E02794" w:rsidRPr="00E34A6F" w:rsidRDefault="00E02794" w:rsidP="00E02794">
            <w:pPr>
              <w:spacing w:after="0"/>
              <w:rPr>
                <w:rFonts w:ascii="Times New Roman" w:hAnsi="Times New Roman" w:cs="Times New Roman"/>
                <w:b/>
                <w:bCs/>
                <w:i/>
                <w:iCs/>
              </w:rPr>
            </w:pPr>
          </w:p>
        </w:tc>
      </w:tr>
      <w:tr w:rsidR="00E34A6F" w:rsidRPr="00E34A6F" w14:paraId="190A6777" w14:textId="77777777" w:rsidTr="00A275B5">
        <w:trPr>
          <w:jc w:val="center"/>
        </w:trPr>
        <w:tc>
          <w:tcPr>
            <w:tcW w:w="5735" w:type="dxa"/>
            <w:tcBorders>
              <w:right w:val="single" w:sz="8" w:space="0" w:color="000000"/>
            </w:tcBorders>
            <w:shd w:val="clear" w:color="auto" w:fill="FFFFFF" w:themeFill="background1"/>
          </w:tcPr>
          <w:p w14:paraId="4B9CD54D" w14:textId="003E04B2"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Број грађана који користе јединствене сандучиће</w:t>
            </w:r>
          </w:p>
        </w:tc>
        <w:tc>
          <w:tcPr>
            <w:tcW w:w="1908" w:type="dxa"/>
            <w:gridSpan w:val="2"/>
            <w:tcBorders>
              <w:right w:val="single" w:sz="8" w:space="0" w:color="000000"/>
            </w:tcBorders>
            <w:shd w:val="clear" w:color="auto" w:fill="FFFFFF" w:themeFill="background1"/>
          </w:tcPr>
          <w:p w14:paraId="5AAFC569" w14:textId="6646DAF5"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en-US"/>
              </w:rPr>
              <w:t>0</w:t>
            </w:r>
          </w:p>
        </w:tc>
        <w:tc>
          <w:tcPr>
            <w:tcW w:w="2432" w:type="dxa"/>
            <w:shd w:val="clear" w:color="auto" w:fill="FFFFFF" w:themeFill="background1"/>
            <w:vAlign w:val="center"/>
          </w:tcPr>
          <w:p w14:paraId="24353034" w14:textId="77777777" w:rsidR="00E02794" w:rsidRPr="00E34A6F" w:rsidRDefault="00E02794" w:rsidP="00E02794">
            <w:pPr>
              <w:spacing w:after="0"/>
              <w:rPr>
                <w:rFonts w:ascii="Times New Roman" w:hAnsi="Times New Roman" w:cs="Times New Roman"/>
                <w:b/>
                <w:bCs/>
                <w:i/>
                <w:iCs/>
              </w:rPr>
            </w:pPr>
          </w:p>
        </w:tc>
        <w:tc>
          <w:tcPr>
            <w:tcW w:w="2436" w:type="dxa"/>
            <w:gridSpan w:val="3"/>
            <w:shd w:val="clear" w:color="auto" w:fill="FFFFFF" w:themeFill="background1"/>
            <w:vAlign w:val="center"/>
          </w:tcPr>
          <w:p w14:paraId="2786F350" w14:textId="77777777" w:rsidR="00E02794" w:rsidRPr="00E34A6F" w:rsidRDefault="00E02794" w:rsidP="00E02794">
            <w:pPr>
              <w:spacing w:after="0"/>
              <w:rPr>
                <w:rFonts w:ascii="Times New Roman" w:hAnsi="Times New Roman" w:cs="Times New Roman"/>
                <w:b/>
                <w:bCs/>
                <w:i/>
                <w:iCs/>
              </w:rPr>
            </w:pPr>
          </w:p>
        </w:tc>
        <w:tc>
          <w:tcPr>
            <w:tcW w:w="3059" w:type="dxa"/>
            <w:tcBorders>
              <w:right w:val="single" w:sz="8" w:space="0" w:color="000000"/>
            </w:tcBorders>
            <w:shd w:val="clear" w:color="auto" w:fill="FFFFFF" w:themeFill="background1"/>
            <w:vAlign w:val="center"/>
          </w:tcPr>
          <w:p w14:paraId="7F311548" w14:textId="77777777" w:rsidR="00E02794" w:rsidRPr="00E34A6F" w:rsidRDefault="00E02794" w:rsidP="00E02794">
            <w:pPr>
              <w:spacing w:after="0"/>
              <w:rPr>
                <w:rFonts w:ascii="Times New Roman" w:hAnsi="Times New Roman" w:cs="Times New Roman"/>
                <w:b/>
                <w:bCs/>
                <w:i/>
                <w:iCs/>
              </w:rPr>
            </w:pPr>
          </w:p>
        </w:tc>
      </w:tr>
      <w:tr w:rsidR="00E34A6F" w:rsidRPr="00E34A6F" w14:paraId="55F236D6" w14:textId="77777777" w:rsidTr="00A275B5">
        <w:trPr>
          <w:jc w:val="center"/>
        </w:trPr>
        <w:tc>
          <w:tcPr>
            <w:tcW w:w="5735" w:type="dxa"/>
            <w:tcBorders>
              <w:right w:val="single" w:sz="8" w:space="0" w:color="000000"/>
            </w:tcBorders>
            <w:shd w:val="clear" w:color="auto" w:fill="FFFFFF" w:themeFill="background1"/>
          </w:tcPr>
          <w:p w14:paraId="19EABFAF" w14:textId="474ACEFC"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Број видео упутстава у односу на број нових е-услуга, односно ИС</w:t>
            </w:r>
          </w:p>
        </w:tc>
        <w:tc>
          <w:tcPr>
            <w:tcW w:w="1908" w:type="dxa"/>
            <w:gridSpan w:val="2"/>
            <w:tcBorders>
              <w:right w:val="single" w:sz="8" w:space="0" w:color="000000"/>
            </w:tcBorders>
            <w:shd w:val="clear" w:color="auto" w:fill="FFFFFF" w:themeFill="background1"/>
          </w:tcPr>
          <w:p w14:paraId="5DC860D5" w14:textId="77777777" w:rsidR="00E02794" w:rsidRPr="00E34A6F" w:rsidRDefault="00E02794" w:rsidP="00E02794">
            <w:pPr>
              <w:spacing w:after="0"/>
              <w:rPr>
                <w:rFonts w:ascii="Times New Roman" w:hAnsi="Times New Roman" w:cs="Times New Roman"/>
                <w:b/>
                <w:bCs/>
                <w:i/>
                <w:iCs/>
              </w:rPr>
            </w:pPr>
          </w:p>
        </w:tc>
        <w:tc>
          <w:tcPr>
            <w:tcW w:w="2432" w:type="dxa"/>
            <w:shd w:val="clear" w:color="auto" w:fill="FFFFFF" w:themeFill="background1"/>
            <w:vAlign w:val="center"/>
          </w:tcPr>
          <w:p w14:paraId="6B37B76C" w14:textId="77777777" w:rsidR="00E02794" w:rsidRPr="00E34A6F" w:rsidRDefault="00E02794" w:rsidP="00E02794">
            <w:pPr>
              <w:spacing w:after="0"/>
              <w:rPr>
                <w:rFonts w:ascii="Times New Roman" w:hAnsi="Times New Roman" w:cs="Times New Roman"/>
                <w:b/>
                <w:bCs/>
                <w:i/>
                <w:iCs/>
              </w:rPr>
            </w:pPr>
          </w:p>
        </w:tc>
        <w:tc>
          <w:tcPr>
            <w:tcW w:w="2436" w:type="dxa"/>
            <w:gridSpan w:val="3"/>
            <w:shd w:val="clear" w:color="auto" w:fill="FFFFFF" w:themeFill="background1"/>
            <w:vAlign w:val="center"/>
          </w:tcPr>
          <w:p w14:paraId="5384A797" w14:textId="77777777" w:rsidR="00E02794" w:rsidRPr="00E34A6F" w:rsidRDefault="00E02794" w:rsidP="00E02794">
            <w:pPr>
              <w:spacing w:after="0"/>
              <w:rPr>
                <w:rFonts w:ascii="Times New Roman" w:hAnsi="Times New Roman" w:cs="Times New Roman"/>
                <w:b/>
                <w:bCs/>
                <w:i/>
                <w:iCs/>
              </w:rPr>
            </w:pPr>
          </w:p>
        </w:tc>
        <w:tc>
          <w:tcPr>
            <w:tcW w:w="3059" w:type="dxa"/>
            <w:tcBorders>
              <w:right w:val="single" w:sz="8" w:space="0" w:color="000000"/>
            </w:tcBorders>
            <w:shd w:val="clear" w:color="auto" w:fill="FFFFFF" w:themeFill="background1"/>
            <w:vAlign w:val="center"/>
          </w:tcPr>
          <w:p w14:paraId="231E215A" w14:textId="77777777" w:rsidR="00E02794" w:rsidRPr="00E34A6F" w:rsidRDefault="00E02794" w:rsidP="00E02794">
            <w:pPr>
              <w:spacing w:after="0"/>
              <w:rPr>
                <w:rFonts w:ascii="Times New Roman" w:hAnsi="Times New Roman" w:cs="Times New Roman"/>
                <w:b/>
                <w:bCs/>
                <w:i/>
                <w:iCs/>
              </w:rPr>
            </w:pPr>
          </w:p>
        </w:tc>
      </w:tr>
      <w:tr w:rsidR="00E34A6F" w:rsidRPr="00E34A6F" w14:paraId="627E058A" w14:textId="77777777" w:rsidTr="00E265E7">
        <w:trPr>
          <w:trHeight w:val="576"/>
          <w:jc w:val="center"/>
        </w:trPr>
        <w:tc>
          <w:tcPr>
            <w:tcW w:w="15570" w:type="dxa"/>
            <w:gridSpan w:val="8"/>
            <w:tcBorders>
              <w:right w:val="single" w:sz="8" w:space="0" w:color="000000"/>
            </w:tcBorders>
            <w:shd w:val="clear" w:color="auto" w:fill="F2F2F2" w:themeFill="background1" w:themeFillShade="F2"/>
            <w:vAlign w:val="center"/>
          </w:tcPr>
          <w:p w14:paraId="232BCDAC" w14:textId="38EE0AA8"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E02794" w:rsidRPr="00E34A6F" w14:paraId="3E3AD04D" w14:textId="77777777" w:rsidTr="00E265E7">
        <w:trPr>
          <w:jc w:val="center"/>
        </w:trPr>
        <w:tc>
          <w:tcPr>
            <w:tcW w:w="15570" w:type="dxa"/>
            <w:gridSpan w:val="8"/>
            <w:tcBorders>
              <w:right w:val="single" w:sz="8" w:space="0" w:color="000000"/>
            </w:tcBorders>
            <w:shd w:val="clear" w:color="auto" w:fill="auto"/>
            <w:vAlign w:val="center"/>
          </w:tcPr>
          <w:p w14:paraId="45A98938" w14:textId="77777777" w:rsidR="00E02794" w:rsidRPr="00E34A6F" w:rsidRDefault="00E02794" w:rsidP="00E02794">
            <w:pPr>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t xml:space="preserve">Електронска управа је квалитет савремене јавне управе која у 21. веку треба да буде сервис за грађане и привреду. </w:t>
            </w:r>
          </w:p>
          <w:p w14:paraId="14020A87" w14:textId="77777777"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Оријентисаност ка кориснику захтева стална прилагођавања јавне управе корисничком искуству што подразумева измене пословних процеса, софтверског окружења и усаглашавање регулаторног оквира са овим изменама. Будући да су увођењем електронске управе обухваћени сви нивои запослених у јавној управи, важно је радити на њиховом прилагођавању променама и увођење управљања променама како би се позитивне промене афирмисале како код запослених у јавној управи тако и у јавности. </w:t>
            </w:r>
          </w:p>
          <w:p w14:paraId="00545483" w14:textId="2D5AA713"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За повећање степена коришћења електронских сервиса потребно је промовисати предности електронског поступања јавне управе и коришћења дигитализованих процедура у односу на традиционалне облике (шалтери, доношење папирних прилога, размена папирне документације итд.). Важни подстицаји за кориснике су и брже добијање услуге електронски, мања такса и обезбеђена правна сигурност.</w:t>
            </w:r>
          </w:p>
        </w:tc>
      </w:tr>
      <w:tr w:rsidR="00E02794" w:rsidRPr="00E34A6F" w14:paraId="237AC34A" w14:textId="77777777" w:rsidTr="00A275B5">
        <w:trPr>
          <w:trHeight w:val="576"/>
          <w:jc w:val="center"/>
        </w:trPr>
        <w:tc>
          <w:tcPr>
            <w:tcW w:w="5735" w:type="dxa"/>
            <w:tcBorders>
              <w:right w:val="single" w:sz="8" w:space="0" w:color="000000"/>
            </w:tcBorders>
            <w:shd w:val="clear" w:color="auto" w:fill="F2F2F2" w:themeFill="background1" w:themeFillShade="F2"/>
            <w:vAlign w:val="center"/>
            <w:hideMark/>
          </w:tcPr>
          <w:p w14:paraId="6AB3856A" w14:textId="1F1B9AF0"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right w:val="single" w:sz="8" w:space="0" w:color="000000"/>
            </w:tcBorders>
            <w:shd w:val="clear" w:color="auto" w:fill="F2F2F2" w:themeFill="background1" w:themeFillShade="F2"/>
            <w:vAlign w:val="center"/>
            <w:hideMark/>
          </w:tcPr>
          <w:p w14:paraId="04121F69" w14:textId="6870D74C"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hideMark/>
          </w:tcPr>
          <w:p w14:paraId="464BA1D6" w14:textId="54692679"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hideMark/>
          </w:tcPr>
          <w:p w14:paraId="5E8C6C67" w14:textId="5195F9E8"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right w:val="single" w:sz="8" w:space="0" w:color="000000"/>
            </w:tcBorders>
            <w:shd w:val="clear" w:color="auto" w:fill="F2F2F2" w:themeFill="background1" w:themeFillShade="F2"/>
            <w:vAlign w:val="center"/>
            <w:hideMark/>
          </w:tcPr>
          <w:p w14:paraId="4C278734" w14:textId="01139CBE"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E02794" w:rsidRPr="00E34A6F" w14:paraId="0C2B73B7" w14:textId="77777777" w:rsidTr="00DA698D">
        <w:trPr>
          <w:jc w:val="center"/>
        </w:trPr>
        <w:tc>
          <w:tcPr>
            <w:tcW w:w="5735" w:type="dxa"/>
            <w:shd w:val="clear" w:color="auto" w:fill="FFFFFF" w:themeFill="background1"/>
            <w:hideMark/>
          </w:tcPr>
          <w:p w14:paraId="37A2A8DA"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3.4.</w:t>
            </w:r>
            <w:r w:rsidRPr="00E34A6F">
              <w:rPr>
                <w:rFonts w:ascii="Times New Roman" w:hAnsi="Times New Roman" w:cs="Times New Roman"/>
                <w:lang w:val="sr-Cyrl-RS"/>
              </w:rPr>
              <w:t>1</w:t>
            </w:r>
            <w:r w:rsidRPr="00E34A6F">
              <w:rPr>
                <w:rFonts w:ascii="Times New Roman" w:hAnsi="Times New Roman" w:cs="Times New Roman"/>
              </w:rPr>
              <w:t xml:space="preserve"> Израда</w:t>
            </w:r>
            <w:r w:rsidRPr="00E34A6F">
              <w:rPr>
                <w:rFonts w:ascii="Times New Roman" w:hAnsi="Times New Roman" w:cs="Times New Roman"/>
                <w:lang w:val="sr-Cyrl-RS"/>
              </w:rPr>
              <w:t xml:space="preserve"> и примена методологије за управљање променама у области еУправе</w:t>
            </w:r>
            <w:r w:rsidRPr="00E34A6F">
              <w:rPr>
                <w:rFonts w:ascii="Times New Roman" w:hAnsi="Times New Roman" w:cs="Times New Roman"/>
              </w:rPr>
              <w:t>;</w:t>
            </w:r>
          </w:p>
        </w:tc>
        <w:tc>
          <w:tcPr>
            <w:tcW w:w="1908" w:type="dxa"/>
            <w:gridSpan w:val="2"/>
            <w:shd w:val="clear" w:color="auto" w:fill="FFFFFF" w:themeFill="background1"/>
            <w:hideMark/>
          </w:tcPr>
          <w:p w14:paraId="76348B28"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Континуирано</w:t>
            </w:r>
          </w:p>
        </w:tc>
        <w:tc>
          <w:tcPr>
            <w:tcW w:w="2432" w:type="dxa"/>
            <w:shd w:val="clear" w:color="auto" w:fill="FFFFFF" w:themeFill="background1"/>
            <w:hideMark/>
          </w:tcPr>
          <w:p w14:paraId="58CB872C"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130D96C0"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НАПА</w:t>
            </w:r>
          </w:p>
        </w:tc>
        <w:tc>
          <w:tcPr>
            <w:tcW w:w="3059" w:type="dxa"/>
            <w:shd w:val="clear" w:color="auto" w:fill="FFFFFF" w:themeFill="background1"/>
            <w:hideMark/>
          </w:tcPr>
          <w:p w14:paraId="3EE2444B" w14:textId="77777777" w:rsidR="00E02794" w:rsidRPr="00E34A6F" w:rsidRDefault="00E02794" w:rsidP="00E0279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0962B882" w14:textId="77777777" w:rsidR="00E02794" w:rsidRPr="00E34A6F" w:rsidRDefault="00E02794" w:rsidP="00E0279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0B5D0F95" w14:textId="34E0CFB2" w:rsidR="00E02794" w:rsidRPr="00E34A6F" w:rsidRDefault="00E02794" w:rsidP="00E02794">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 4009</w:t>
            </w:r>
          </w:p>
        </w:tc>
      </w:tr>
      <w:tr w:rsidR="00E02794" w:rsidRPr="00E34A6F" w14:paraId="71D5C390" w14:textId="77777777" w:rsidTr="00DA698D">
        <w:trPr>
          <w:jc w:val="center"/>
        </w:trPr>
        <w:tc>
          <w:tcPr>
            <w:tcW w:w="5735" w:type="dxa"/>
            <w:shd w:val="clear" w:color="auto" w:fill="FFFFFF" w:themeFill="background1"/>
            <w:hideMark/>
          </w:tcPr>
          <w:p w14:paraId="7A02E9E0"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3.4.</w:t>
            </w:r>
            <w:r w:rsidRPr="00E34A6F">
              <w:rPr>
                <w:rFonts w:ascii="Times New Roman" w:hAnsi="Times New Roman" w:cs="Times New Roman"/>
                <w:lang w:val="sr-Cyrl-RS"/>
              </w:rPr>
              <w:t>2 Израда комуникационе стратегије ИТЕ за промоцију електронских услуга</w:t>
            </w:r>
            <w:r w:rsidRPr="00E34A6F">
              <w:rPr>
                <w:rFonts w:ascii="Times New Roman" w:hAnsi="Times New Roman" w:cs="Times New Roman"/>
              </w:rPr>
              <w:t>;</w:t>
            </w:r>
          </w:p>
        </w:tc>
        <w:tc>
          <w:tcPr>
            <w:tcW w:w="1908" w:type="dxa"/>
            <w:gridSpan w:val="2"/>
            <w:shd w:val="clear" w:color="auto" w:fill="FFFFFF" w:themeFill="background1"/>
            <w:hideMark/>
          </w:tcPr>
          <w:p w14:paraId="5CD331A1" w14:textId="0E352C9E"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3. кв. 2020</w:t>
            </w:r>
          </w:p>
        </w:tc>
        <w:tc>
          <w:tcPr>
            <w:tcW w:w="2432" w:type="dxa"/>
            <w:shd w:val="clear" w:color="auto" w:fill="FFFFFF" w:themeFill="background1"/>
            <w:hideMark/>
          </w:tcPr>
          <w:p w14:paraId="2D23E60D"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553D3E2A"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hideMark/>
          </w:tcPr>
          <w:p w14:paraId="2B605467" w14:textId="77777777" w:rsidR="00E02794" w:rsidRPr="00E34A6F" w:rsidRDefault="00E02794" w:rsidP="00E02794">
            <w:pPr>
              <w:spacing w:after="0"/>
              <w:ind w:left="216"/>
              <w:rPr>
                <w:rFonts w:ascii="Times New Roman" w:hAnsi="Times New Roman" w:cs="Times New Roman"/>
                <w:b/>
                <w:i/>
                <w:iCs/>
                <w:lang w:val="sr-Cyrl-RS"/>
              </w:rPr>
            </w:pPr>
            <w:r w:rsidRPr="00E34A6F">
              <w:rPr>
                <w:rFonts w:ascii="Times New Roman" w:hAnsi="Times New Roman" w:cs="Times New Roman"/>
                <w:b/>
              </w:rPr>
              <w:t xml:space="preserve">Пројекат </w:t>
            </w:r>
            <w:r w:rsidRPr="00E34A6F">
              <w:rPr>
                <w:rFonts w:ascii="Times New Roman" w:hAnsi="Times New Roman" w:cs="Times New Roman"/>
                <w:b/>
                <w:i/>
                <w:iCs/>
              </w:rPr>
              <w:t>Digital Transformation</w:t>
            </w:r>
          </w:p>
          <w:p w14:paraId="2992CA56" w14:textId="77777777" w:rsidR="00E02794" w:rsidRPr="00E34A6F" w:rsidRDefault="00E02794" w:rsidP="00E02794">
            <w:pPr>
              <w:spacing w:after="0"/>
              <w:ind w:left="216"/>
              <w:rPr>
                <w:rFonts w:ascii="Times New Roman" w:hAnsi="Times New Roman" w:cs="Times New Roman"/>
                <w:iCs/>
                <w:lang w:val="sr-Cyrl-RS"/>
              </w:rPr>
            </w:pPr>
            <w:r w:rsidRPr="00E34A6F">
              <w:rPr>
                <w:rFonts w:ascii="Times New Roman" w:hAnsi="Times New Roman" w:cs="Times New Roman"/>
                <w:iCs/>
                <w:lang w:val="sr-Cyrl-RS"/>
              </w:rPr>
              <w:t>(3, 1 милион РСД)</w:t>
            </w:r>
          </w:p>
          <w:p w14:paraId="7F6913B0" w14:textId="71A694EB" w:rsidR="00E02794" w:rsidRPr="00E34A6F" w:rsidRDefault="00E02794" w:rsidP="00E02794">
            <w:pPr>
              <w:spacing w:after="0"/>
              <w:ind w:left="216"/>
              <w:rPr>
                <w:rFonts w:ascii="Times New Roman" w:hAnsi="Times New Roman" w:cs="Times New Roman"/>
                <w:iCs/>
                <w:lang w:val="sr-Cyrl-RS"/>
              </w:rPr>
            </w:pPr>
            <w:r w:rsidRPr="00E34A6F">
              <w:rPr>
                <w:rFonts w:ascii="Times New Roman" w:hAnsi="Times New Roman" w:cs="Times New Roman"/>
                <w:iCs/>
                <w:lang w:val="sr-Cyrl-RS"/>
              </w:rPr>
              <w:lastRenderedPageBreak/>
              <w:t>2019. – 1,5 милиона РСД;</w:t>
            </w:r>
          </w:p>
          <w:p w14:paraId="1406990A" w14:textId="356DAD8A" w:rsidR="00E02794" w:rsidRPr="00E34A6F" w:rsidRDefault="00E02794" w:rsidP="00E02794">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 1,6 милиона РСД.</w:t>
            </w:r>
          </w:p>
          <w:p w14:paraId="4BA7574E" w14:textId="7940C076" w:rsidR="00E02794" w:rsidRPr="00E34A6F" w:rsidRDefault="00E02794" w:rsidP="00E02794">
            <w:pPr>
              <w:pStyle w:val="ListParagraph"/>
              <w:spacing w:after="0"/>
              <w:ind w:left="211"/>
              <w:rPr>
                <w:rFonts w:ascii="Times New Roman" w:hAnsi="Times New Roman" w:cs="Times New Roman"/>
                <w:i/>
                <w:iCs/>
                <w:lang w:val="sr-Cyrl-RS"/>
              </w:rPr>
            </w:pPr>
            <w:r w:rsidRPr="00E34A6F">
              <w:rPr>
                <w:rFonts w:ascii="Times New Roman" w:hAnsi="Times New Roman" w:cs="Times New Roman"/>
                <w:i/>
                <w:iCs/>
                <w:lang w:val="sr-Cyrl-RS"/>
              </w:rPr>
              <w:t>Веза са програмским буџетом: 4006</w:t>
            </w:r>
          </w:p>
          <w:p w14:paraId="44246687" w14:textId="77777777" w:rsidR="00E02794" w:rsidRPr="00E34A6F" w:rsidRDefault="00E02794" w:rsidP="00E02794">
            <w:pPr>
              <w:pStyle w:val="ListParagraph"/>
              <w:spacing w:after="0"/>
              <w:ind w:left="211"/>
              <w:rPr>
                <w:rFonts w:ascii="Times New Roman" w:hAnsi="Times New Roman" w:cs="Times New Roman"/>
                <w:iCs/>
                <w:lang w:val="sr-Cyrl-RS"/>
              </w:rPr>
            </w:pPr>
          </w:p>
          <w:p w14:paraId="6CF8B0BE" w14:textId="6840ABAA" w:rsidR="00E02794" w:rsidRPr="00E34A6F" w:rsidRDefault="00E02794" w:rsidP="00E02794">
            <w:pPr>
              <w:pStyle w:val="ListParagraph"/>
              <w:spacing w:after="0"/>
              <w:ind w:left="211"/>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1BA15226" w14:textId="77777777" w:rsidR="00E02794" w:rsidRPr="00E34A6F" w:rsidRDefault="00E02794" w:rsidP="00E0279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2E0E3360" w14:textId="44E07998" w:rsidR="00E02794" w:rsidRPr="00E34A6F" w:rsidRDefault="00E02794" w:rsidP="00E02794">
            <w:pPr>
              <w:pStyle w:val="ListParagraph"/>
              <w:spacing w:after="0"/>
              <w:ind w:left="211"/>
              <w:rPr>
                <w:rFonts w:ascii="Times New Roman" w:hAnsi="Times New Roman" w:cs="Times New Roman"/>
              </w:rPr>
            </w:pPr>
            <w:r w:rsidRPr="00E34A6F">
              <w:rPr>
                <w:rFonts w:ascii="Times New Roman" w:hAnsi="Times New Roman" w:cs="Times New Roman"/>
                <w:i/>
                <w:iCs/>
                <w:lang w:val="sr-Cyrl-RS"/>
              </w:rPr>
              <w:t>Веза са програмским буџетом: 4009</w:t>
            </w:r>
          </w:p>
        </w:tc>
      </w:tr>
      <w:tr w:rsidR="00E02794" w:rsidRPr="00E34A6F" w14:paraId="6E1C008B" w14:textId="77777777" w:rsidTr="00DA698D">
        <w:trPr>
          <w:jc w:val="center"/>
        </w:trPr>
        <w:tc>
          <w:tcPr>
            <w:tcW w:w="5735" w:type="dxa"/>
            <w:shd w:val="clear" w:color="auto" w:fill="FFFFFF" w:themeFill="background1"/>
          </w:tcPr>
          <w:p w14:paraId="12456F0C" w14:textId="573CE7FE"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lastRenderedPageBreak/>
              <w:t>3.4.3 Спровођење комуникационе стратегије ИТЕ за промоцију електронских услуга;</w:t>
            </w:r>
          </w:p>
        </w:tc>
        <w:tc>
          <w:tcPr>
            <w:tcW w:w="1908" w:type="dxa"/>
            <w:gridSpan w:val="2"/>
            <w:shd w:val="clear" w:color="auto" w:fill="FFFFFF" w:themeFill="background1"/>
          </w:tcPr>
          <w:p w14:paraId="0CC1EBA4" w14:textId="001C8EF2"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Континуирано</w:t>
            </w:r>
          </w:p>
        </w:tc>
        <w:tc>
          <w:tcPr>
            <w:tcW w:w="2432" w:type="dxa"/>
            <w:shd w:val="clear" w:color="auto" w:fill="FFFFFF" w:themeFill="background1"/>
          </w:tcPr>
          <w:p w14:paraId="0679A29C" w14:textId="1C0AEF04"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tcPr>
          <w:p w14:paraId="035FFEB6"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tcPr>
          <w:p w14:paraId="212F9C80" w14:textId="77777777" w:rsidR="00E02794" w:rsidRPr="00E34A6F" w:rsidRDefault="00E02794" w:rsidP="00E02794">
            <w:pPr>
              <w:spacing w:after="0"/>
              <w:ind w:left="216"/>
              <w:rPr>
                <w:rFonts w:ascii="Times New Roman" w:hAnsi="Times New Roman" w:cs="Times New Roman"/>
                <w:b/>
                <w:i/>
                <w:iCs/>
                <w:lang w:val="sr-Cyrl-RS"/>
              </w:rPr>
            </w:pPr>
            <w:r w:rsidRPr="00E34A6F">
              <w:rPr>
                <w:rFonts w:ascii="Times New Roman" w:hAnsi="Times New Roman" w:cs="Times New Roman"/>
                <w:b/>
              </w:rPr>
              <w:t xml:space="preserve">Пројекат </w:t>
            </w:r>
            <w:r w:rsidRPr="00E34A6F">
              <w:rPr>
                <w:rFonts w:ascii="Times New Roman" w:hAnsi="Times New Roman" w:cs="Times New Roman"/>
                <w:b/>
                <w:i/>
                <w:iCs/>
              </w:rPr>
              <w:t>Digital Transformation</w:t>
            </w:r>
          </w:p>
          <w:p w14:paraId="3A93AB59" w14:textId="727CF21F" w:rsidR="00E02794" w:rsidRPr="00E34A6F" w:rsidRDefault="00E02794" w:rsidP="00E02794">
            <w:pPr>
              <w:spacing w:after="0"/>
              <w:ind w:left="216"/>
              <w:rPr>
                <w:rFonts w:ascii="Times New Roman" w:hAnsi="Times New Roman" w:cs="Times New Roman"/>
                <w:iCs/>
                <w:lang w:val="sr-Cyrl-RS"/>
              </w:rPr>
            </w:pPr>
            <w:r w:rsidRPr="00E34A6F">
              <w:rPr>
                <w:rFonts w:ascii="Times New Roman" w:hAnsi="Times New Roman" w:cs="Times New Roman"/>
                <w:iCs/>
                <w:lang w:val="sr-Cyrl-RS"/>
              </w:rPr>
              <w:t>(2,1 милион РСД)</w:t>
            </w:r>
          </w:p>
          <w:p w14:paraId="4E214ECC" w14:textId="7BFD1EC8" w:rsidR="00E02794" w:rsidRPr="00E34A6F" w:rsidRDefault="00E02794" w:rsidP="00E02794">
            <w:pPr>
              <w:spacing w:after="0"/>
              <w:ind w:left="216"/>
              <w:rPr>
                <w:rFonts w:ascii="Times New Roman" w:hAnsi="Times New Roman" w:cs="Times New Roman"/>
                <w:iCs/>
                <w:lang w:val="sr-Cyrl-RS"/>
              </w:rPr>
            </w:pPr>
            <w:r w:rsidRPr="00E34A6F">
              <w:rPr>
                <w:rFonts w:ascii="Times New Roman" w:hAnsi="Times New Roman" w:cs="Times New Roman"/>
                <w:iCs/>
                <w:lang w:val="sr-Cyrl-RS"/>
              </w:rPr>
              <w:t>2019. – 1 милион РСД;</w:t>
            </w:r>
          </w:p>
          <w:p w14:paraId="6ED8BD4D" w14:textId="303CF384" w:rsidR="00E02794" w:rsidRPr="00E34A6F" w:rsidRDefault="00E02794" w:rsidP="00E02794">
            <w:pPr>
              <w:pStyle w:val="ListParagraph"/>
              <w:spacing w:after="0"/>
              <w:ind w:left="211"/>
              <w:rPr>
                <w:rFonts w:ascii="Times New Roman" w:hAnsi="Times New Roman" w:cs="Times New Roman"/>
                <w:iCs/>
                <w:lang w:val="sr-Cyrl-RS"/>
              </w:rPr>
            </w:pPr>
            <w:r w:rsidRPr="00E34A6F">
              <w:rPr>
                <w:rFonts w:ascii="Times New Roman" w:hAnsi="Times New Roman" w:cs="Times New Roman"/>
                <w:iCs/>
                <w:lang w:val="sr-Cyrl-RS"/>
              </w:rPr>
              <w:t>2020. – 1,1 милион РСД.</w:t>
            </w:r>
          </w:p>
          <w:p w14:paraId="2D56EA5E" w14:textId="3BB0DDC1" w:rsidR="00E02794" w:rsidRPr="00E34A6F" w:rsidRDefault="00E02794" w:rsidP="00E02794">
            <w:pPr>
              <w:pStyle w:val="ListParagraph"/>
              <w:spacing w:after="0"/>
              <w:ind w:left="211"/>
              <w:rPr>
                <w:rFonts w:ascii="Times New Roman" w:hAnsi="Times New Roman" w:cs="Times New Roman"/>
                <w:i/>
                <w:iCs/>
                <w:lang w:val="sr-Cyrl-RS"/>
              </w:rPr>
            </w:pPr>
            <w:r w:rsidRPr="00E34A6F">
              <w:rPr>
                <w:rFonts w:ascii="Times New Roman" w:hAnsi="Times New Roman" w:cs="Times New Roman"/>
                <w:i/>
                <w:iCs/>
                <w:lang w:val="sr-Cyrl-RS"/>
              </w:rPr>
              <w:t>Веза са програмским буџетом: 4006</w:t>
            </w:r>
          </w:p>
          <w:p w14:paraId="0B3817B9" w14:textId="77777777" w:rsidR="00E02794" w:rsidRPr="00E34A6F" w:rsidRDefault="00E02794" w:rsidP="00E02794">
            <w:pPr>
              <w:pStyle w:val="ListParagraph"/>
              <w:spacing w:after="0"/>
              <w:ind w:left="211"/>
              <w:rPr>
                <w:rFonts w:ascii="Times New Roman" w:hAnsi="Times New Roman" w:cs="Times New Roman"/>
                <w:iCs/>
                <w:lang w:val="sr-Cyrl-RS"/>
              </w:rPr>
            </w:pPr>
          </w:p>
          <w:p w14:paraId="63CD852B" w14:textId="77777777" w:rsidR="00E02794" w:rsidRPr="00E34A6F" w:rsidRDefault="00E02794" w:rsidP="00E02794">
            <w:pPr>
              <w:pStyle w:val="ListParagraph"/>
              <w:numPr>
                <w:ilvl w:val="0"/>
                <w:numId w:val="2"/>
              </w:numPr>
              <w:spacing w:after="0"/>
              <w:ind w:left="211" w:hanging="180"/>
              <w:rPr>
                <w:rFonts w:ascii="Times New Roman" w:hAnsi="Times New Roman" w:cs="Times New Roman"/>
                <w:b/>
              </w:rPr>
            </w:pPr>
            <w:r w:rsidRPr="00E34A6F">
              <w:rPr>
                <w:rFonts w:ascii="Times New Roman" w:hAnsi="Times New Roman" w:cs="Times New Roman"/>
                <w:b/>
              </w:rPr>
              <w:t xml:space="preserve">Пројекат </w:t>
            </w:r>
            <w:r w:rsidRPr="00E34A6F">
              <w:rPr>
                <w:rFonts w:ascii="Times New Roman" w:hAnsi="Times New Roman" w:cs="Times New Roman"/>
                <w:b/>
                <w:i/>
                <w:iCs/>
              </w:rPr>
              <w:t>EDGe</w:t>
            </w:r>
          </w:p>
          <w:p w14:paraId="5E7ABF9A" w14:textId="77777777" w:rsidR="00E02794" w:rsidRPr="00E34A6F" w:rsidRDefault="00E02794" w:rsidP="00E02794">
            <w:pPr>
              <w:pStyle w:val="ListParagraph"/>
              <w:spacing w:after="0"/>
              <w:ind w:left="211"/>
              <w:rPr>
                <w:rFonts w:ascii="Times New Roman" w:hAnsi="Times New Roman" w:cs="Times New Roman"/>
                <w:bCs/>
              </w:rPr>
            </w:pPr>
            <w:r w:rsidRPr="00E34A6F">
              <w:rPr>
                <w:rFonts w:ascii="Times New Roman" w:hAnsi="Times New Roman" w:cs="Times New Roman"/>
                <w:lang w:val="sr-Cyrl-RS"/>
              </w:rPr>
              <w:t xml:space="preserve">(Напомена: </w:t>
            </w:r>
            <w:r w:rsidRPr="00E34A6F">
              <w:rPr>
                <w:rFonts w:ascii="Times New Roman" w:hAnsi="Times New Roman" w:cs="Times New Roman"/>
                <w:bCs/>
              </w:rPr>
              <w:t>Република Србија реализује овај пројекат са Светском банком, подаци о висини средстава нису јавно доступни</w:t>
            </w:r>
            <w:r w:rsidRPr="00E34A6F">
              <w:rPr>
                <w:rFonts w:ascii="Times New Roman" w:hAnsi="Times New Roman" w:cs="Times New Roman"/>
                <w:bCs/>
                <w:lang w:val="sr-Cyrl-RS"/>
              </w:rPr>
              <w:t>)</w:t>
            </w:r>
            <w:r w:rsidRPr="00E34A6F">
              <w:rPr>
                <w:rFonts w:ascii="Times New Roman" w:hAnsi="Times New Roman" w:cs="Times New Roman"/>
                <w:bCs/>
              </w:rPr>
              <w:t>.</w:t>
            </w:r>
          </w:p>
          <w:p w14:paraId="14BB3CE6" w14:textId="57A55629" w:rsidR="00E02794" w:rsidRPr="00E34A6F" w:rsidRDefault="00E02794" w:rsidP="00E02794">
            <w:pPr>
              <w:pStyle w:val="ListParagraph"/>
              <w:spacing w:after="0"/>
              <w:ind w:left="211"/>
              <w:rPr>
                <w:rFonts w:ascii="Times New Roman" w:hAnsi="Times New Roman" w:cs="Times New Roman"/>
              </w:rPr>
            </w:pPr>
            <w:r w:rsidRPr="00E34A6F">
              <w:rPr>
                <w:rFonts w:ascii="Times New Roman" w:hAnsi="Times New Roman" w:cs="Times New Roman"/>
                <w:i/>
                <w:iCs/>
                <w:lang w:val="sr-Cyrl-RS"/>
              </w:rPr>
              <w:t xml:space="preserve">Веза са програмским </w:t>
            </w:r>
            <w:r w:rsidRPr="00E34A6F">
              <w:rPr>
                <w:rFonts w:ascii="Times New Roman" w:hAnsi="Times New Roman" w:cs="Times New Roman"/>
                <w:i/>
                <w:iCs/>
                <w:lang w:val="sr-Cyrl-RS"/>
              </w:rPr>
              <w:lastRenderedPageBreak/>
              <w:t>буџетом: 4009</w:t>
            </w:r>
          </w:p>
        </w:tc>
      </w:tr>
      <w:tr w:rsidR="00E02794" w:rsidRPr="00E34A6F" w14:paraId="44257EC7" w14:textId="77777777" w:rsidTr="00DF096E">
        <w:trPr>
          <w:trHeight w:val="576"/>
          <w:jc w:val="center"/>
        </w:trPr>
        <w:tc>
          <w:tcPr>
            <w:tcW w:w="15570" w:type="dxa"/>
            <w:gridSpan w:val="8"/>
            <w:shd w:val="clear" w:color="auto" w:fill="F7CAAC" w:themeFill="accent2" w:themeFillTint="66"/>
            <w:vAlign w:val="center"/>
            <w:hideMark/>
          </w:tcPr>
          <w:p w14:paraId="30BC556A" w14:textId="77777777" w:rsidR="00E02794" w:rsidRPr="00E34A6F" w:rsidRDefault="00E02794" w:rsidP="00E02794">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lastRenderedPageBreak/>
              <w:t>Мера 3.5 Имплементација јединственог управног места</w:t>
            </w:r>
          </w:p>
        </w:tc>
      </w:tr>
      <w:tr w:rsidR="00E02794" w:rsidRPr="00E34A6F" w14:paraId="47AA1C65" w14:textId="77777777" w:rsidTr="00A275B5">
        <w:trPr>
          <w:trHeight w:val="576"/>
          <w:jc w:val="center"/>
        </w:trPr>
        <w:tc>
          <w:tcPr>
            <w:tcW w:w="5735" w:type="dxa"/>
            <w:tcBorders>
              <w:right w:val="single" w:sz="8" w:space="0" w:color="000000"/>
            </w:tcBorders>
            <w:shd w:val="clear" w:color="auto" w:fill="F2F2F2" w:themeFill="background1" w:themeFillShade="F2"/>
            <w:vAlign w:val="center"/>
          </w:tcPr>
          <w:p w14:paraId="35ECADFA" w14:textId="43112ABC"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right w:val="single" w:sz="8" w:space="0" w:color="000000"/>
            </w:tcBorders>
            <w:shd w:val="clear" w:color="auto" w:fill="F2F2F2" w:themeFill="background1" w:themeFillShade="F2"/>
            <w:vAlign w:val="center"/>
          </w:tcPr>
          <w:p w14:paraId="53DB32BA" w14:textId="04A154E1"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shd w:val="clear" w:color="auto" w:fill="F2F2F2" w:themeFill="background1" w:themeFillShade="F2"/>
            <w:vAlign w:val="center"/>
          </w:tcPr>
          <w:p w14:paraId="1B35DA6C" w14:textId="3C41E267"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shd w:val="clear" w:color="auto" w:fill="F2F2F2" w:themeFill="background1" w:themeFillShade="F2"/>
            <w:vAlign w:val="center"/>
          </w:tcPr>
          <w:p w14:paraId="7C091455" w14:textId="469758C4"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right w:val="single" w:sz="8" w:space="0" w:color="000000"/>
            </w:tcBorders>
            <w:shd w:val="clear" w:color="auto" w:fill="F2F2F2" w:themeFill="background1" w:themeFillShade="F2"/>
            <w:vAlign w:val="center"/>
          </w:tcPr>
          <w:p w14:paraId="035DFC71" w14:textId="37353EC1"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E34A6F" w:rsidRPr="00E34A6F" w14:paraId="57C49E0D" w14:textId="77777777" w:rsidTr="00A275B5">
        <w:trPr>
          <w:jc w:val="center"/>
        </w:trPr>
        <w:tc>
          <w:tcPr>
            <w:tcW w:w="5735" w:type="dxa"/>
            <w:tcBorders>
              <w:right w:val="single" w:sz="8" w:space="0" w:color="000000"/>
            </w:tcBorders>
            <w:shd w:val="clear" w:color="auto" w:fill="FFFFFF" w:themeFill="background1"/>
            <w:vAlign w:val="center"/>
          </w:tcPr>
          <w:p w14:paraId="64102203" w14:textId="10B54D01" w:rsidR="00E02794" w:rsidRPr="00E34A6F" w:rsidRDefault="00E02794" w:rsidP="00E02794">
            <w:pPr>
              <w:spacing w:after="0"/>
              <w:rPr>
                <w:rFonts w:ascii="Times New Roman" w:hAnsi="Times New Roman" w:cs="Times New Roman"/>
                <w:b/>
                <w:bCs/>
                <w:i/>
                <w:iCs/>
              </w:rPr>
            </w:pPr>
            <w:r w:rsidRPr="00E34A6F">
              <w:rPr>
                <w:rFonts w:ascii="Times New Roman" w:hAnsi="Times New Roman" w:cs="Times New Roman"/>
                <w:bCs/>
                <w:sz w:val="20"/>
                <w:szCs w:val="20"/>
                <w:lang w:val="sr-Cyrl-CS"/>
              </w:rPr>
              <w:t>Број услуга за које је успостављено јединствено управно место у најмање 5 ЈЛС</w:t>
            </w:r>
          </w:p>
        </w:tc>
        <w:tc>
          <w:tcPr>
            <w:tcW w:w="1908" w:type="dxa"/>
            <w:gridSpan w:val="2"/>
            <w:tcBorders>
              <w:right w:val="single" w:sz="8" w:space="0" w:color="000000"/>
            </w:tcBorders>
            <w:shd w:val="clear" w:color="auto" w:fill="FFFFFF" w:themeFill="background1"/>
            <w:vAlign w:val="center"/>
          </w:tcPr>
          <w:p w14:paraId="59F5A654" w14:textId="77777777" w:rsidR="00E02794" w:rsidRPr="00E34A6F" w:rsidRDefault="00E02794" w:rsidP="00E02794">
            <w:pPr>
              <w:spacing w:after="0"/>
              <w:rPr>
                <w:rFonts w:ascii="Times New Roman" w:hAnsi="Times New Roman" w:cs="Times New Roman"/>
                <w:b/>
                <w:bCs/>
                <w:i/>
                <w:iCs/>
              </w:rPr>
            </w:pPr>
          </w:p>
        </w:tc>
        <w:tc>
          <w:tcPr>
            <w:tcW w:w="2432" w:type="dxa"/>
            <w:shd w:val="clear" w:color="auto" w:fill="FFFFFF" w:themeFill="background1"/>
            <w:vAlign w:val="center"/>
          </w:tcPr>
          <w:p w14:paraId="3FFACB2B" w14:textId="77777777" w:rsidR="00E02794" w:rsidRPr="00E34A6F" w:rsidRDefault="00E02794" w:rsidP="00E02794">
            <w:pPr>
              <w:spacing w:after="0"/>
              <w:rPr>
                <w:rFonts w:ascii="Times New Roman" w:hAnsi="Times New Roman" w:cs="Times New Roman"/>
                <w:b/>
                <w:bCs/>
                <w:i/>
                <w:iCs/>
              </w:rPr>
            </w:pPr>
          </w:p>
        </w:tc>
        <w:tc>
          <w:tcPr>
            <w:tcW w:w="2436" w:type="dxa"/>
            <w:gridSpan w:val="3"/>
            <w:shd w:val="clear" w:color="auto" w:fill="FFFFFF" w:themeFill="background1"/>
            <w:vAlign w:val="center"/>
          </w:tcPr>
          <w:p w14:paraId="1351049E" w14:textId="77777777" w:rsidR="00E02794" w:rsidRPr="00E34A6F" w:rsidRDefault="00E02794" w:rsidP="00E02794">
            <w:pPr>
              <w:spacing w:after="0"/>
              <w:rPr>
                <w:rFonts w:ascii="Times New Roman" w:hAnsi="Times New Roman" w:cs="Times New Roman"/>
                <w:b/>
                <w:bCs/>
                <w:i/>
                <w:iCs/>
              </w:rPr>
            </w:pPr>
          </w:p>
        </w:tc>
        <w:tc>
          <w:tcPr>
            <w:tcW w:w="3059" w:type="dxa"/>
            <w:tcBorders>
              <w:right w:val="single" w:sz="8" w:space="0" w:color="000000"/>
            </w:tcBorders>
            <w:shd w:val="clear" w:color="auto" w:fill="FFFFFF" w:themeFill="background1"/>
            <w:vAlign w:val="center"/>
          </w:tcPr>
          <w:p w14:paraId="262AECA1" w14:textId="77777777" w:rsidR="00E02794" w:rsidRPr="00E34A6F" w:rsidRDefault="00E02794" w:rsidP="00E02794">
            <w:pPr>
              <w:spacing w:after="0"/>
              <w:rPr>
                <w:rFonts w:ascii="Times New Roman" w:hAnsi="Times New Roman" w:cs="Times New Roman"/>
                <w:b/>
                <w:bCs/>
                <w:i/>
                <w:iCs/>
              </w:rPr>
            </w:pPr>
          </w:p>
        </w:tc>
      </w:tr>
      <w:tr w:rsidR="00E34A6F" w:rsidRPr="00E34A6F" w14:paraId="44FF571E" w14:textId="77777777" w:rsidTr="00F20EE9">
        <w:trPr>
          <w:trHeight w:val="576"/>
          <w:jc w:val="center"/>
        </w:trPr>
        <w:tc>
          <w:tcPr>
            <w:tcW w:w="15570" w:type="dxa"/>
            <w:gridSpan w:val="8"/>
            <w:tcBorders>
              <w:right w:val="single" w:sz="8" w:space="0" w:color="000000"/>
            </w:tcBorders>
            <w:shd w:val="clear" w:color="auto" w:fill="F2F2F2" w:themeFill="background1" w:themeFillShade="F2"/>
            <w:vAlign w:val="center"/>
          </w:tcPr>
          <w:p w14:paraId="3603A5E0" w14:textId="54D2165E"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E02794" w:rsidRPr="00E34A6F" w14:paraId="13D7BDAA" w14:textId="77777777" w:rsidTr="00E265E7">
        <w:trPr>
          <w:jc w:val="center"/>
        </w:trPr>
        <w:tc>
          <w:tcPr>
            <w:tcW w:w="15570" w:type="dxa"/>
            <w:gridSpan w:val="8"/>
            <w:shd w:val="clear" w:color="auto" w:fill="auto"/>
            <w:vAlign w:val="center"/>
          </w:tcPr>
          <w:p w14:paraId="10809732" w14:textId="138A055D" w:rsidR="00E02794" w:rsidRPr="00E34A6F" w:rsidRDefault="00E02794" w:rsidP="00E02794">
            <w:pPr>
              <w:jc w:val="both"/>
              <w:rPr>
                <w:rFonts w:ascii="Times New Roman" w:hAnsi="Times New Roman" w:cs="Times New Roman"/>
                <w:sz w:val="20"/>
                <w:szCs w:val="20"/>
              </w:rPr>
            </w:pPr>
            <w:r w:rsidRPr="00E34A6F">
              <w:rPr>
                <w:rFonts w:ascii="Times New Roman" w:hAnsi="Times New Roman" w:cs="Times New Roman"/>
                <w:sz w:val="20"/>
                <w:szCs w:val="20"/>
                <w:lang w:val="sr-Cyrl-RS"/>
              </w:rPr>
              <w:t>Грађани често за обављање једне процедуре обилазе неколико шалтера</w:t>
            </w:r>
            <w:r w:rsidR="007A14DA">
              <w:rPr>
                <w:rFonts w:ascii="Times New Roman" w:hAnsi="Times New Roman" w:cs="Times New Roman"/>
                <w:sz w:val="20"/>
                <w:szCs w:val="20"/>
                <w:lang w:val="sr-Cyrl-RS"/>
              </w:rPr>
              <w:t>.</w:t>
            </w:r>
            <w:r w:rsidRPr="00E34A6F">
              <w:rPr>
                <w:rFonts w:ascii="Times New Roman" w:hAnsi="Times New Roman" w:cs="Times New Roman"/>
                <w:sz w:val="20"/>
                <w:szCs w:val="20"/>
                <w:lang w:val="sr-Cyrl-RS"/>
              </w:rPr>
              <w:t xml:space="preserve"> </w:t>
            </w:r>
          </w:p>
          <w:p w14:paraId="7F1B96C5" w14:textId="4B285959" w:rsidR="00E02794" w:rsidRPr="00E34A6F" w:rsidRDefault="00E02794" w:rsidP="00E02794">
            <w:pPr>
              <w:jc w:val="both"/>
              <w:rPr>
                <w:rFonts w:ascii="Times New Roman" w:hAnsi="Times New Roman" w:cs="Times New Roman"/>
                <w:sz w:val="20"/>
                <w:szCs w:val="20"/>
                <w:lang w:val="sr-Cyrl-RS"/>
              </w:rPr>
            </w:pPr>
            <w:r w:rsidRPr="00E34A6F">
              <w:rPr>
                <w:rFonts w:ascii="Times New Roman" w:hAnsi="Times New Roman" w:cs="Times New Roman"/>
                <w:sz w:val="20"/>
                <w:szCs w:val="20"/>
                <w:lang w:val="sr-Cyrl-RS"/>
              </w:rPr>
              <w:t xml:space="preserve">Чланом 42. Закона о општем управном поступку први пут је уведен правни институт јединственог управног места, у циљу оптимизације процедуре. </w:t>
            </w:r>
          </w:p>
          <w:p w14:paraId="78BD5E4E" w14:textId="10481393" w:rsidR="00E02794" w:rsidRPr="00E34A6F" w:rsidRDefault="00E02794" w:rsidP="00E02794">
            <w:pPr>
              <w:jc w:val="both"/>
              <w:rPr>
                <w:rFonts w:ascii="Times New Roman" w:hAnsi="Times New Roman" w:cs="Times New Roman"/>
                <w:sz w:val="20"/>
                <w:szCs w:val="20"/>
              </w:rPr>
            </w:pPr>
            <w:r w:rsidRPr="00E34A6F">
              <w:rPr>
                <w:rFonts w:ascii="Times New Roman" w:hAnsi="Times New Roman" w:cs="Times New Roman"/>
                <w:sz w:val="20"/>
                <w:szCs w:val="20"/>
                <w:lang w:val="sr-Cyrl-RS"/>
              </w:rPr>
              <w:t>Имплементацијом јединственог управног места обезбедила би се међусобна размена података и докумената у међусобној комуникацији надлежних органа, чиме би грађани и привреда остварили значајне уштеде. Законски оквир даје флексибилност у погледу начина организације јединственог управног места, тако да се оно може успоставити у виртуелном облику (Портал еУправа), физичком облику (једношалтерски систем), по принципу животног догађаја (систем „Бебо добро дошла на свет) или за појединачне поступке и процедуре. Активности у оквиру ове мере су усмерене на идентификацију модалитета јединственог управног места на републичком и локалном нивоу, као и на имплементацију пилот пројеката на нивоу неких јединица локалне самоуправе.</w:t>
            </w:r>
          </w:p>
        </w:tc>
      </w:tr>
      <w:tr w:rsidR="00E02794" w:rsidRPr="00E34A6F" w14:paraId="7C5FAE28" w14:textId="77777777" w:rsidTr="00A275B5">
        <w:trPr>
          <w:trHeight w:val="576"/>
          <w:jc w:val="center"/>
        </w:trPr>
        <w:tc>
          <w:tcPr>
            <w:tcW w:w="5735" w:type="dxa"/>
            <w:tcBorders>
              <w:right w:val="single" w:sz="8" w:space="0" w:color="000000"/>
            </w:tcBorders>
            <w:shd w:val="clear" w:color="auto" w:fill="F2F2F2" w:themeFill="background1" w:themeFillShade="F2"/>
            <w:vAlign w:val="center"/>
            <w:hideMark/>
          </w:tcPr>
          <w:p w14:paraId="289203B0" w14:textId="398073D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right w:val="single" w:sz="8" w:space="0" w:color="000000"/>
            </w:tcBorders>
            <w:shd w:val="clear" w:color="auto" w:fill="F2F2F2" w:themeFill="background1" w:themeFillShade="F2"/>
            <w:vAlign w:val="center"/>
            <w:hideMark/>
          </w:tcPr>
          <w:p w14:paraId="04A434C2" w14:textId="2DA1F6A9"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shd w:val="clear" w:color="auto" w:fill="F2F2F2" w:themeFill="background1" w:themeFillShade="F2"/>
            <w:vAlign w:val="center"/>
            <w:hideMark/>
          </w:tcPr>
          <w:p w14:paraId="2A88A456" w14:textId="739A9E8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shd w:val="clear" w:color="auto" w:fill="F2F2F2" w:themeFill="background1" w:themeFillShade="F2"/>
            <w:vAlign w:val="center"/>
            <w:hideMark/>
          </w:tcPr>
          <w:p w14:paraId="57153103" w14:textId="47188C3E"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right w:val="single" w:sz="8" w:space="0" w:color="000000"/>
            </w:tcBorders>
            <w:shd w:val="clear" w:color="auto" w:fill="F2F2F2" w:themeFill="background1" w:themeFillShade="F2"/>
            <w:vAlign w:val="center"/>
            <w:hideMark/>
          </w:tcPr>
          <w:p w14:paraId="63061BA7" w14:textId="0FE976D2"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E02794" w:rsidRPr="00E34A6F" w14:paraId="3225995D" w14:textId="77777777" w:rsidTr="00A275B5">
        <w:trPr>
          <w:jc w:val="center"/>
        </w:trPr>
        <w:tc>
          <w:tcPr>
            <w:tcW w:w="5735" w:type="dxa"/>
            <w:hideMark/>
          </w:tcPr>
          <w:p w14:paraId="7DA92239"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3.5.1 Израда студије о </w:t>
            </w:r>
            <w:r w:rsidRPr="00E34A6F">
              <w:rPr>
                <w:rFonts w:ascii="Times New Roman" w:hAnsi="Times New Roman" w:cs="Times New Roman"/>
                <w:lang w:val="sr-Cyrl-RS"/>
              </w:rPr>
              <w:t>начинима</w:t>
            </w:r>
            <w:r w:rsidRPr="00E34A6F">
              <w:rPr>
                <w:rFonts w:ascii="Times New Roman" w:hAnsi="Times New Roman" w:cs="Times New Roman"/>
              </w:rPr>
              <w:t xml:space="preserve"> успостављања јединственог управног места на републичком и локалном нивоу са преопорукама о критеријумима избора услуга за које се примењује;</w:t>
            </w:r>
          </w:p>
        </w:tc>
        <w:tc>
          <w:tcPr>
            <w:tcW w:w="1908" w:type="dxa"/>
            <w:gridSpan w:val="2"/>
            <w:hideMark/>
          </w:tcPr>
          <w:p w14:paraId="5C92E1E9" w14:textId="30FC6DBE" w:rsidR="00E02794" w:rsidRPr="00E34A6F" w:rsidRDefault="00995A4E" w:rsidP="00E02794">
            <w:pPr>
              <w:spacing w:after="0"/>
              <w:rPr>
                <w:rFonts w:ascii="Times New Roman" w:hAnsi="Times New Roman" w:cs="Times New Roman"/>
              </w:rPr>
            </w:pPr>
            <w:r>
              <w:rPr>
                <w:rFonts w:ascii="Times New Roman" w:hAnsi="Times New Roman" w:cs="Times New Roman"/>
                <w:lang w:val="sr-Cyrl-RS"/>
              </w:rPr>
              <w:t>2</w:t>
            </w:r>
            <w:r w:rsidR="00E02794" w:rsidRPr="00E34A6F">
              <w:rPr>
                <w:rFonts w:ascii="Times New Roman" w:hAnsi="Times New Roman" w:cs="Times New Roman"/>
              </w:rPr>
              <w:t xml:space="preserve">. </w:t>
            </w:r>
            <w:proofErr w:type="gramStart"/>
            <w:r w:rsidR="00E02794" w:rsidRPr="00E34A6F">
              <w:rPr>
                <w:rFonts w:ascii="Times New Roman" w:hAnsi="Times New Roman" w:cs="Times New Roman"/>
              </w:rPr>
              <w:t>кв</w:t>
            </w:r>
            <w:proofErr w:type="gramEnd"/>
            <w:r w:rsidR="00E02794" w:rsidRPr="00E34A6F">
              <w:rPr>
                <w:rFonts w:ascii="Times New Roman" w:hAnsi="Times New Roman" w:cs="Times New Roman"/>
              </w:rPr>
              <w:t>. 20</w:t>
            </w:r>
            <w:r w:rsidR="00E02794" w:rsidRPr="00E34A6F">
              <w:rPr>
                <w:rFonts w:ascii="Times New Roman" w:hAnsi="Times New Roman" w:cs="Times New Roman"/>
                <w:lang w:val="sr-Cyrl-RS"/>
              </w:rPr>
              <w:t>20</w:t>
            </w:r>
            <w:r w:rsidR="00E02794" w:rsidRPr="00E34A6F">
              <w:rPr>
                <w:rFonts w:ascii="Times New Roman" w:hAnsi="Times New Roman" w:cs="Times New Roman"/>
              </w:rPr>
              <w:t>.</w:t>
            </w:r>
          </w:p>
        </w:tc>
        <w:tc>
          <w:tcPr>
            <w:tcW w:w="2432" w:type="dxa"/>
            <w:hideMark/>
          </w:tcPr>
          <w:p w14:paraId="09F19591"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МДУЛС</w:t>
            </w:r>
          </w:p>
        </w:tc>
        <w:tc>
          <w:tcPr>
            <w:tcW w:w="2436" w:type="dxa"/>
            <w:gridSpan w:val="3"/>
            <w:hideMark/>
          </w:tcPr>
          <w:p w14:paraId="1403A110" w14:textId="77777777" w:rsidR="00E02794" w:rsidRPr="00E34A6F" w:rsidRDefault="00E02794" w:rsidP="00E02794">
            <w:pPr>
              <w:spacing w:after="0"/>
              <w:rPr>
                <w:rFonts w:ascii="Times New Roman" w:hAnsi="Times New Roman" w:cs="Times New Roman"/>
              </w:rPr>
            </w:pPr>
          </w:p>
        </w:tc>
        <w:tc>
          <w:tcPr>
            <w:tcW w:w="3059" w:type="dxa"/>
            <w:hideMark/>
          </w:tcPr>
          <w:p w14:paraId="6A469DEE" w14:textId="77777777" w:rsidR="00E02794" w:rsidRPr="00E34A6F" w:rsidRDefault="00E02794" w:rsidP="00E02794">
            <w:pPr>
              <w:spacing w:after="0"/>
              <w:rPr>
                <w:rFonts w:ascii="Times New Roman" w:hAnsi="Times New Roman" w:cs="Times New Roman"/>
              </w:rPr>
            </w:pPr>
          </w:p>
        </w:tc>
      </w:tr>
      <w:tr w:rsidR="00E02794" w:rsidRPr="00E34A6F" w14:paraId="415A3DA2" w14:textId="77777777" w:rsidTr="00A275B5">
        <w:trPr>
          <w:jc w:val="center"/>
        </w:trPr>
        <w:tc>
          <w:tcPr>
            <w:tcW w:w="5735" w:type="dxa"/>
            <w:hideMark/>
          </w:tcPr>
          <w:p w14:paraId="67795FD2"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3.5.2 Имплементације пилот јединственог управног места за најмање 5 ЈЛС у складу са препорукама студије из активности 3.5.1;</w:t>
            </w:r>
          </w:p>
        </w:tc>
        <w:tc>
          <w:tcPr>
            <w:tcW w:w="1908" w:type="dxa"/>
            <w:gridSpan w:val="2"/>
            <w:hideMark/>
          </w:tcPr>
          <w:p w14:paraId="365DEFBB"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hideMark/>
          </w:tcPr>
          <w:p w14:paraId="4CC296C0"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МДУЛС</w:t>
            </w:r>
          </w:p>
        </w:tc>
        <w:tc>
          <w:tcPr>
            <w:tcW w:w="2436" w:type="dxa"/>
            <w:gridSpan w:val="3"/>
            <w:hideMark/>
          </w:tcPr>
          <w:p w14:paraId="601E17F8"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Јединице локалне самоуправе (ЈЛС)</w:t>
            </w:r>
          </w:p>
        </w:tc>
        <w:tc>
          <w:tcPr>
            <w:tcW w:w="3059" w:type="dxa"/>
            <w:hideMark/>
          </w:tcPr>
          <w:p w14:paraId="7D8A6539"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w:t>
            </w:r>
          </w:p>
        </w:tc>
      </w:tr>
      <w:tr w:rsidR="00E02794" w:rsidRPr="00E34A6F" w14:paraId="384D6542" w14:textId="77777777" w:rsidTr="00A275B5">
        <w:trPr>
          <w:jc w:val="center"/>
        </w:trPr>
        <w:tc>
          <w:tcPr>
            <w:tcW w:w="5735" w:type="dxa"/>
            <w:hideMark/>
          </w:tcPr>
          <w:p w14:paraId="3DFB487E"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rPr>
              <w:t xml:space="preserve">3.5.3 </w:t>
            </w:r>
            <w:r w:rsidRPr="00E34A6F">
              <w:rPr>
                <w:rFonts w:ascii="Times New Roman" w:hAnsi="Times New Roman" w:cs="Times New Roman"/>
                <w:lang w:val="sr-Cyrl-RS"/>
              </w:rPr>
              <w:t>Усвајање</w:t>
            </w:r>
            <w:r w:rsidRPr="00E34A6F">
              <w:rPr>
                <w:rFonts w:ascii="Times New Roman" w:hAnsi="Times New Roman" w:cs="Times New Roman"/>
              </w:rPr>
              <w:t xml:space="preserve"> подзаконск</w:t>
            </w:r>
            <w:r w:rsidRPr="00E34A6F">
              <w:rPr>
                <w:rFonts w:ascii="Times New Roman" w:hAnsi="Times New Roman" w:cs="Times New Roman"/>
                <w:lang w:val="sr-Cyrl-RS"/>
              </w:rPr>
              <w:t>ог</w:t>
            </w:r>
            <w:r w:rsidRPr="00E34A6F">
              <w:rPr>
                <w:rFonts w:ascii="Times New Roman" w:hAnsi="Times New Roman" w:cs="Times New Roman"/>
              </w:rPr>
              <w:t xml:space="preserve"> акт</w:t>
            </w:r>
            <w:r w:rsidRPr="00E34A6F">
              <w:rPr>
                <w:rFonts w:ascii="Times New Roman" w:hAnsi="Times New Roman" w:cs="Times New Roman"/>
                <w:lang w:val="sr-Cyrl-RS"/>
              </w:rPr>
              <w:t>а</w:t>
            </w:r>
            <w:r w:rsidRPr="00E34A6F">
              <w:rPr>
                <w:rFonts w:ascii="Times New Roman" w:hAnsi="Times New Roman" w:cs="Times New Roman"/>
              </w:rPr>
              <w:t xml:space="preserve"> којим се ближе уређује начин функционисања јединственог управног места</w:t>
            </w:r>
            <w:r w:rsidRPr="00E34A6F">
              <w:rPr>
                <w:rFonts w:ascii="Times New Roman" w:hAnsi="Times New Roman" w:cs="Times New Roman"/>
                <w:lang w:val="sr-Cyrl-RS"/>
              </w:rPr>
              <w:t>.</w:t>
            </w:r>
          </w:p>
        </w:tc>
        <w:tc>
          <w:tcPr>
            <w:tcW w:w="1908" w:type="dxa"/>
            <w:gridSpan w:val="2"/>
            <w:hideMark/>
          </w:tcPr>
          <w:p w14:paraId="6C18DF0A"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hideMark/>
          </w:tcPr>
          <w:p w14:paraId="11317799"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МДУЛС</w:t>
            </w:r>
          </w:p>
        </w:tc>
        <w:tc>
          <w:tcPr>
            <w:tcW w:w="2436" w:type="dxa"/>
            <w:gridSpan w:val="3"/>
            <w:hideMark/>
          </w:tcPr>
          <w:p w14:paraId="31C5F0E4" w14:textId="77777777" w:rsidR="00E02794" w:rsidRPr="00E34A6F" w:rsidRDefault="00E02794" w:rsidP="00E02794">
            <w:pPr>
              <w:spacing w:after="0"/>
              <w:rPr>
                <w:rFonts w:ascii="Times New Roman" w:hAnsi="Times New Roman" w:cs="Times New Roman"/>
              </w:rPr>
            </w:pPr>
          </w:p>
        </w:tc>
        <w:tc>
          <w:tcPr>
            <w:tcW w:w="3059" w:type="dxa"/>
            <w:hideMark/>
          </w:tcPr>
          <w:p w14:paraId="11B7192C"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w:t>
            </w:r>
          </w:p>
        </w:tc>
      </w:tr>
      <w:tr w:rsidR="00E02794" w:rsidRPr="00E34A6F" w14:paraId="0270E087" w14:textId="77777777" w:rsidTr="00DF096E">
        <w:trPr>
          <w:trHeight w:val="864"/>
          <w:jc w:val="center"/>
        </w:trPr>
        <w:tc>
          <w:tcPr>
            <w:tcW w:w="15570" w:type="dxa"/>
            <w:gridSpan w:val="8"/>
            <w:shd w:val="clear" w:color="auto" w:fill="B4C6E7" w:themeFill="accent1" w:themeFillTint="66"/>
            <w:vAlign w:val="center"/>
            <w:hideMark/>
          </w:tcPr>
          <w:p w14:paraId="5F873BC2" w14:textId="77777777"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lastRenderedPageBreak/>
              <w:t>Посебан циљ 4</w:t>
            </w:r>
          </w:p>
          <w:p w14:paraId="0C325844" w14:textId="4F3B0843" w:rsidR="00E02794" w:rsidRPr="00E34A6F" w:rsidRDefault="00E02794" w:rsidP="00E02794">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Отворени подаци у електронској управи</w:t>
            </w:r>
          </w:p>
        </w:tc>
      </w:tr>
      <w:tr w:rsidR="00E02794" w:rsidRPr="00E34A6F" w14:paraId="01DD1893" w14:textId="77777777" w:rsidTr="00A275B5">
        <w:trPr>
          <w:trHeight w:val="576"/>
          <w:jc w:val="center"/>
        </w:trPr>
        <w:tc>
          <w:tcPr>
            <w:tcW w:w="5753" w:type="dxa"/>
            <w:gridSpan w:val="2"/>
            <w:tcBorders>
              <w:top w:val="single" w:sz="4" w:space="0" w:color="000000"/>
              <w:bottom w:val="single" w:sz="4" w:space="0" w:color="000000"/>
              <w:right w:val="single" w:sz="8" w:space="0" w:color="000000"/>
            </w:tcBorders>
            <w:shd w:val="clear" w:color="auto" w:fill="F2F2F2" w:themeFill="background1" w:themeFillShade="F2"/>
            <w:vAlign w:val="center"/>
          </w:tcPr>
          <w:p w14:paraId="1D5ACEC7" w14:textId="17D15E1E" w:rsidR="00E02794" w:rsidRPr="00E34A6F" w:rsidRDefault="00E02794" w:rsidP="00E02794">
            <w:pPr>
              <w:spacing w:after="0" w:line="240" w:lineRule="auto"/>
              <w:jc w:val="center"/>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i/>
                <w:sz w:val="20"/>
                <w:szCs w:val="20"/>
                <w:lang w:val="sr-Cyrl-RS"/>
              </w:rPr>
              <w:t>Индикатори (показатељи учинка):</w:t>
            </w:r>
          </w:p>
        </w:tc>
        <w:tc>
          <w:tcPr>
            <w:tcW w:w="1890" w:type="dxa"/>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3FBB67C2" w14:textId="56146D47" w:rsidR="00E02794" w:rsidRPr="00E34A6F" w:rsidRDefault="00E02794" w:rsidP="00E02794">
            <w:pPr>
              <w:spacing w:after="0" w:line="240" w:lineRule="auto"/>
              <w:jc w:val="center"/>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1388518D" w14:textId="68B12876" w:rsidR="00E02794" w:rsidRPr="00E34A6F" w:rsidRDefault="00E02794" w:rsidP="00E02794">
            <w:pPr>
              <w:spacing w:after="0" w:line="240" w:lineRule="auto"/>
              <w:jc w:val="center"/>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i/>
                <w:sz w:val="20"/>
                <w:szCs w:val="20"/>
                <w:lang w:val="sr-Cyrl-RS"/>
              </w:rPr>
              <w:t>Циљана вредност</w:t>
            </w:r>
          </w:p>
        </w:tc>
        <w:tc>
          <w:tcPr>
            <w:tcW w:w="2430" w:type="dxa"/>
            <w:gridSpan w:val="2"/>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6FAD3A0E" w14:textId="6F6A37BE" w:rsidR="00E02794" w:rsidRPr="00E34A6F" w:rsidRDefault="00E02794" w:rsidP="00E02794">
            <w:pPr>
              <w:spacing w:after="0" w:line="240" w:lineRule="auto"/>
              <w:jc w:val="center"/>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i/>
                <w:sz w:val="20"/>
                <w:szCs w:val="20"/>
                <w:lang w:val="sr-Cyrl-RS"/>
              </w:rPr>
              <w:t>Извор верификације</w:t>
            </w:r>
          </w:p>
        </w:tc>
        <w:tc>
          <w:tcPr>
            <w:tcW w:w="3065" w:type="dxa"/>
            <w:gridSpan w:val="2"/>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63990EE3" w14:textId="58E95E0C" w:rsidR="00E02794" w:rsidRPr="00E34A6F" w:rsidRDefault="00E02794" w:rsidP="00E02794">
            <w:pPr>
              <w:spacing w:after="0" w:line="240" w:lineRule="auto"/>
              <w:jc w:val="center"/>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i/>
                <w:sz w:val="20"/>
                <w:szCs w:val="20"/>
                <w:lang w:val="sr-Cyrl-RS"/>
              </w:rPr>
              <w:t>Орган одговоран за извештавање</w:t>
            </w:r>
          </w:p>
        </w:tc>
      </w:tr>
      <w:tr w:rsidR="00E02794" w:rsidRPr="00E34A6F" w14:paraId="1D2BBCDF" w14:textId="77777777" w:rsidTr="00E265E7">
        <w:trPr>
          <w:jc w:val="center"/>
        </w:trPr>
        <w:tc>
          <w:tcPr>
            <w:tcW w:w="5753" w:type="dxa"/>
            <w:gridSpan w:val="2"/>
            <w:tcBorders>
              <w:top w:val="single" w:sz="4" w:space="0" w:color="000000"/>
              <w:bottom w:val="single" w:sz="4" w:space="0" w:color="000000"/>
              <w:right w:val="single" w:sz="8" w:space="0" w:color="000000"/>
            </w:tcBorders>
            <w:shd w:val="clear" w:color="auto" w:fill="FFFFFF" w:themeFill="background1"/>
          </w:tcPr>
          <w:p w14:paraId="1A04676B" w14:textId="7F601B71"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1890" w:type="dxa"/>
            <w:tcBorders>
              <w:top w:val="single" w:sz="8" w:space="0" w:color="000000"/>
              <w:left w:val="nil"/>
              <w:bottom w:val="single" w:sz="4" w:space="0" w:color="000000"/>
              <w:right w:val="single" w:sz="8" w:space="0" w:color="000000"/>
            </w:tcBorders>
            <w:shd w:val="clear" w:color="auto" w:fill="FFFFFF" w:themeFill="background1"/>
            <w:vAlign w:val="center"/>
          </w:tcPr>
          <w:p w14:paraId="36002733" w14:textId="5361CC4A"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2432" w:type="dxa"/>
            <w:tcBorders>
              <w:top w:val="single" w:sz="8" w:space="0" w:color="000000"/>
              <w:left w:val="nil"/>
              <w:bottom w:val="single" w:sz="4" w:space="0" w:color="000000"/>
              <w:right w:val="single" w:sz="8" w:space="0" w:color="000000"/>
            </w:tcBorders>
            <w:shd w:val="clear" w:color="auto" w:fill="FFFFFF" w:themeFill="background1"/>
            <w:vAlign w:val="center"/>
          </w:tcPr>
          <w:p w14:paraId="3EECAA44" w14:textId="47D71474"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2430" w:type="dxa"/>
            <w:gridSpan w:val="2"/>
            <w:tcBorders>
              <w:top w:val="single" w:sz="8" w:space="0" w:color="000000"/>
              <w:left w:val="nil"/>
              <w:bottom w:val="single" w:sz="4" w:space="0" w:color="000000"/>
              <w:right w:val="single" w:sz="8" w:space="0" w:color="000000"/>
            </w:tcBorders>
            <w:shd w:val="clear" w:color="auto" w:fill="FFFFFF" w:themeFill="background1"/>
          </w:tcPr>
          <w:p w14:paraId="184CCB45" w14:textId="77777777"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3065" w:type="dxa"/>
            <w:gridSpan w:val="2"/>
            <w:tcBorders>
              <w:top w:val="single" w:sz="8" w:space="0" w:color="000000"/>
              <w:left w:val="nil"/>
              <w:bottom w:val="single" w:sz="4" w:space="0" w:color="000000"/>
              <w:right w:val="single" w:sz="8" w:space="0" w:color="000000"/>
            </w:tcBorders>
            <w:shd w:val="clear" w:color="auto" w:fill="FFFFFF" w:themeFill="background1"/>
          </w:tcPr>
          <w:p w14:paraId="551EE45E" w14:textId="77777777"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r>
      <w:tr w:rsidR="00E02794" w:rsidRPr="00E34A6F" w14:paraId="56A584D2" w14:textId="77777777" w:rsidTr="00E265E7">
        <w:trPr>
          <w:jc w:val="center"/>
        </w:trPr>
        <w:tc>
          <w:tcPr>
            <w:tcW w:w="5753" w:type="dxa"/>
            <w:gridSpan w:val="2"/>
            <w:tcBorders>
              <w:top w:val="single" w:sz="4" w:space="0" w:color="000000"/>
              <w:bottom w:val="single" w:sz="4" w:space="0" w:color="000000"/>
              <w:right w:val="single" w:sz="8" w:space="0" w:color="000000"/>
            </w:tcBorders>
            <w:shd w:val="clear" w:color="auto" w:fill="FFFFFF" w:themeFill="background1"/>
          </w:tcPr>
          <w:p w14:paraId="5172E245" w14:textId="27944D24"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1890" w:type="dxa"/>
            <w:tcBorders>
              <w:top w:val="single" w:sz="8" w:space="0" w:color="000000"/>
              <w:left w:val="nil"/>
              <w:bottom w:val="single" w:sz="4" w:space="0" w:color="000000"/>
              <w:right w:val="single" w:sz="8" w:space="0" w:color="000000"/>
            </w:tcBorders>
            <w:shd w:val="clear" w:color="auto" w:fill="FFFFFF" w:themeFill="background1"/>
            <w:vAlign w:val="center"/>
          </w:tcPr>
          <w:p w14:paraId="3F5F4835" w14:textId="5805359F"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2432" w:type="dxa"/>
            <w:tcBorders>
              <w:top w:val="single" w:sz="8" w:space="0" w:color="000000"/>
              <w:left w:val="nil"/>
              <w:bottom w:val="single" w:sz="4" w:space="0" w:color="000000"/>
              <w:right w:val="single" w:sz="8" w:space="0" w:color="000000"/>
            </w:tcBorders>
            <w:shd w:val="clear" w:color="auto" w:fill="FFFFFF" w:themeFill="background1"/>
            <w:vAlign w:val="center"/>
          </w:tcPr>
          <w:p w14:paraId="4561FC9C" w14:textId="307D88DA"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2430" w:type="dxa"/>
            <w:gridSpan w:val="2"/>
            <w:tcBorders>
              <w:top w:val="single" w:sz="8" w:space="0" w:color="000000"/>
              <w:left w:val="nil"/>
              <w:bottom w:val="single" w:sz="4" w:space="0" w:color="000000"/>
              <w:right w:val="single" w:sz="8" w:space="0" w:color="000000"/>
            </w:tcBorders>
            <w:shd w:val="clear" w:color="auto" w:fill="FFFFFF" w:themeFill="background1"/>
          </w:tcPr>
          <w:p w14:paraId="5B24C0F7" w14:textId="77777777"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3065" w:type="dxa"/>
            <w:gridSpan w:val="2"/>
            <w:tcBorders>
              <w:top w:val="single" w:sz="8" w:space="0" w:color="000000"/>
              <w:left w:val="nil"/>
              <w:bottom w:val="single" w:sz="4" w:space="0" w:color="000000"/>
              <w:right w:val="single" w:sz="8" w:space="0" w:color="000000"/>
            </w:tcBorders>
            <w:shd w:val="clear" w:color="auto" w:fill="FFFFFF" w:themeFill="background1"/>
          </w:tcPr>
          <w:p w14:paraId="2C0BAAD5" w14:textId="77777777"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r>
      <w:tr w:rsidR="00E02794" w:rsidRPr="00E34A6F" w14:paraId="405B312B" w14:textId="77777777" w:rsidTr="00E265E7">
        <w:trPr>
          <w:jc w:val="center"/>
        </w:trPr>
        <w:tc>
          <w:tcPr>
            <w:tcW w:w="5753" w:type="dxa"/>
            <w:gridSpan w:val="2"/>
            <w:tcBorders>
              <w:top w:val="single" w:sz="4" w:space="0" w:color="000000"/>
              <w:bottom w:val="single" w:sz="4" w:space="0" w:color="000000"/>
              <w:right w:val="single" w:sz="8" w:space="0" w:color="000000"/>
            </w:tcBorders>
            <w:shd w:val="clear" w:color="auto" w:fill="FFFFFF" w:themeFill="background1"/>
          </w:tcPr>
          <w:p w14:paraId="7CB5908B" w14:textId="36A3E749"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1890" w:type="dxa"/>
            <w:tcBorders>
              <w:top w:val="single" w:sz="8" w:space="0" w:color="000000"/>
              <w:left w:val="nil"/>
              <w:bottom w:val="single" w:sz="4" w:space="0" w:color="000000"/>
              <w:right w:val="single" w:sz="8" w:space="0" w:color="000000"/>
            </w:tcBorders>
            <w:shd w:val="clear" w:color="auto" w:fill="FFFFFF" w:themeFill="background1"/>
            <w:vAlign w:val="center"/>
          </w:tcPr>
          <w:p w14:paraId="5C771A35" w14:textId="65808C79"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2432" w:type="dxa"/>
            <w:tcBorders>
              <w:top w:val="single" w:sz="8" w:space="0" w:color="000000"/>
              <w:left w:val="nil"/>
              <w:bottom w:val="single" w:sz="4" w:space="0" w:color="000000"/>
              <w:right w:val="single" w:sz="8" w:space="0" w:color="000000"/>
            </w:tcBorders>
            <w:shd w:val="clear" w:color="auto" w:fill="FFFFFF" w:themeFill="background1"/>
            <w:vAlign w:val="center"/>
          </w:tcPr>
          <w:p w14:paraId="60354AE1" w14:textId="751DED6A"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2430" w:type="dxa"/>
            <w:gridSpan w:val="2"/>
            <w:tcBorders>
              <w:top w:val="single" w:sz="8" w:space="0" w:color="000000"/>
              <w:left w:val="nil"/>
              <w:bottom w:val="single" w:sz="4" w:space="0" w:color="000000"/>
              <w:right w:val="single" w:sz="8" w:space="0" w:color="000000"/>
            </w:tcBorders>
            <w:shd w:val="clear" w:color="auto" w:fill="FFFFFF" w:themeFill="background1"/>
          </w:tcPr>
          <w:p w14:paraId="77867B97" w14:textId="77777777"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c>
          <w:tcPr>
            <w:tcW w:w="3065" w:type="dxa"/>
            <w:gridSpan w:val="2"/>
            <w:tcBorders>
              <w:top w:val="single" w:sz="8" w:space="0" w:color="000000"/>
              <w:left w:val="nil"/>
              <w:bottom w:val="single" w:sz="4" w:space="0" w:color="000000"/>
              <w:right w:val="single" w:sz="8" w:space="0" w:color="000000"/>
            </w:tcBorders>
            <w:shd w:val="clear" w:color="auto" w:fill="FFFFFF" w:themeFill="background1"/>
          </w:tcPr>
          <w:p w14:paraId="114933F6" w14:textId="7B07FE59"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p>
        </w:tc>
      </w:tr>
      <w:tr w:rsidR="00E02794" w:rsidRPr="00E34A6F" w14:paraId="3B4560A7" w14:textId="77777777" w:rsidTr="00DF096E">
        <w:trPr>
          <w:trHeight w:val="576"/>
          <w:jc w:val="center"/>
        </w:trPr>
        <w:tc>
          <w:tcPr>
            <w:tcW w:w="15570" w:type="dxa"/>
            <w:gridSpan w:val="8"/>
            <w:shd w:val="clear" w:color="auto" w:fill="F7CAAC" w:themeFill="accent2" w:themeFillTint="66"/>
            <w:vAlign w:val="center"/>
            <w:hideMark/>
          </w:tcPr>
          <w:p w14:paraId="3F625AE2" w14:textId="77777777" w:rsidR="00E02794" w:rsidRPr="00E34A6F" w:rsidRDefault="00E02794" w:rsidP="00E02794">
            <w:pPr>
              <w:spacing w:after="0" w:line="240" w:lineRule="auto"/>
              <w:rPr>
                <w:rFonts w:ascii="Times New Roman" w:eastAsia="Times New Roman" w:hAnsi="Times New Roman" w:cs="Times New Roman"/>
                <w:b/>
                <w:kern w:val="2"/>
                <w:sz w:val="28"/>
                <w:szCs w:val="28"/>
                <w:lang w:val="sr-Cyrl-RS" w:eastAsia="zh-CN" w:bidi="hi-IN"/>
              </w:rPr>
            </w:pPr>
            <w:r w:rsidRPr="00E34A6F">
              <w:rPr>
                <w:rFonts w:ascii="Times New Roman" w:eastAsia="Times New Roman" w:hAnsi="Times New Roman" w:cs="Times New Roman"/>
                <w:b/>
                <w:kern w:val="2"/>
                <w:sz w:val="28"/>
                <w:szCs w:val="28"/>
                <w:lang w:val="sr-Cyrl-RS" w:eastAsia="zh-CN" w:bidi="hi-IN"/>
              </w:rPr>
              <w:t>Мера 4.1 Обезбеђење имплементације законског оквира за отворене податке</w:t>
            </w:r>
          </w:p>
        </w:tc>
      </w:tr>
      <w:tr w:rsidR="00E02794" w:rsidRPr="00E34A6F" w14:paraId="34158657" w14:textId="77777777" w:rsidTr="00A275B5">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tcPr>
          <w:p w14:paraId="70258278" w14:textId="679E04B9"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6A0B2695" w14:textId="34281CED"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tcPr>
          <w:p w14:paraId="48D41F09" w14:textId="01EA8346"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tcPr>
          <w:p w14:paraId="0CB76E3F" w14:textId="1CBAB95F"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tcPr>
          <w:p w14:paraId="740D0F6C" w14:textId="42663A0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E02794" w:rsidRPr="00E34A6F" w14:paraId="04F9E463" w14:textId="77777777" w:rsidTr="003C7850">
        <w:trPr>
          <w:jc w:val="center"/>
        </w:trPr>
        <w:tc>
          <w:tcPr>
            <w:tcW w:w="5735" w:type="dxa"/>
            <w:tcBorders>
              <w:top w:val="single" w:sz="4" w:space="0" w:color="000000"/>
              <w:bottom w:val="single" w:sz="4" w:space="0" w:color="000000"/>
              <w:right w:val="single" w:sz="4" w:space="0" w:color="000000"/>
            </w:tcBorders>
            <w:shd w:val="clear" w:color="auto" w:fill="FFFFFF" w:themeFill="background1"/>
            <w:vAlign w:val="center"/>
          </w:tcPr>
          <w:p w14:paraId="2D2B1F90" w14:textId="6B453032" w:rsidR="00E02794" w:rsidRPr="00E34A6F" w:rsidRDefault="00E02794" w:rsidP="00E02794">
            <w:pPr>
              <w:spacing w:after="0"/>
              <w:rPr>
                <w:rFonts w:ascii="Times New Roman" w:hAnsi="Times New Roman" w:cs="Times New Roman"/>
                <w:bCs/>
                <w:i/>
                <w:iCs/>
              </w:rPr>
            </w:pPr>
            <w:r w:rsidRPr="00E34A6F">
              <w:rPr>
                <w:rFonts w:ascii="Times New Roman" w:eastAsia="Times New Roman" w:hAnsi="Times New Roman" w:cs="Times New Roman"/>
                <w:sz w:val="20"/>
                <w:szCs w:val="20"/>
                <w:lang w:val="sr-Cyrl-RS"/>
              </w:rPr>
              <w:t>Број органа јавне управе и других ималаца јавних овлашћења који деле/објављују отворене податке на Порталу отворених података</w:t>
            </w:r>
          </w:p>
        </w:tc>
        <w:tc>
          <w:tcPr>
            <w:tcW w:w="1908" w:type="dxa"/>
            <w:gridSpan w:val="2"/>
            <w:tcBorders>
              <w:top w:val="single" w:sz="4" w:space="0" w:color="000000"/>
              <w:bottom w:val="single" w:sz="4" w:space="0" w:color="000000"/>
              <w:right w:val="single" w:sz="4" w:space="0" w:color="000000"/>
            </w:tcBorders>
            <w:shd w:val="clear" w:color="auto" w:fill="FFFFFF" w:themeFill="background1"/>
            <w:vAlign w:val="center"/>
          </w:tcPr>
          <w:p w14:paraId="6A669247" w14:textId="79D61417" w:rsidR="00E02794" w:rsidRPr="00E34A6F" w:rsidRDefault="00E02794" w:rsidP="00E02794">
            <w:pPr>
              <w:spacing w:after="0"/>
              <w:rPr>
                <w:rFonts w:ascii="Times New Roman" w:hAnsi="Times New Roman" w:cs="Times New Roman"/>
                <w:bCs/>
                <w:i/>
                <w:iCs/>
              </w:rPr>
            </w:pPr>
            <w:r w:rsidRPr="00E34A6F">
              <w:rPr>
                <w:rFonts w:ascii="Times New Roman" w:eastAsia="Times New Roman" w:hAnsi="Times New Roman" w:cs="Times New Roman"/>
                <w:sz w:val="20"/>
                <w:szCs w:val="20"/>
                <w:lang w:val="sr-Cyrl-RS"/>
              </w:rPr>
              <w:t>33</w:t>
            </w:r>
          </w:p>
        </w:tc>
        <w:tc>
          <w:tcPr>
            <w:tcW w:w="2432" w:type="dxa"/>
            <w:tcBorders>
              <w:top w:val="single" w:sz="4" w:space="0" w:color="000000"/>
              <w:bottom w:val="single" w:sz="4" w:space="0" w:color="000000"/>
              <w:right w:val="single" w:sz="4" w:space="0" w:color="000000"/>
            </w:tcBorders>
            <w:shd w:val="clear" w:color="auto" w:fill="FFFFFF" w:themeFill="background1"/>
            <w:vAlign w:val="center"/>
          </w:tcPr>
          <w:p w14:paraId="7C06AC1E" w14:textId="478C885F" w:rsidR="00E02794" w:rsidRPr="00E34A6F" w:rsidRDefault="00E02794" w:rsidP="00E02794">
            <w:pPr>
              <w:spacing w:after="0"/>
              <w:rPr>
                <w:rFonts w:ascii="Times New Roman" w:hAnsi="Times New Roman" w:cs="Times New Roman"/>
                <w:bCs/>
                <w:i/>
                <w:iCs/>
              </w:rPr>
            </w:pPr>
            <w:r w:rsidRPr="00E34A6F">
              <w:rPr>
                <w:rFonts w:ascii="Times New Roman" w:hAnsi="Times New Roman" w:cs="Times New Roman"/>
                <w:bCs/>
                <w:i/>
                <w:iCs/>
              </w:rPr>
              <w:t>60</w:t>
            </w:r>
          </w:p>
        </w:tc>
        <w:tc>
          <w:tcPr>
            <w:tcW w:w="2436" w:type="dxa"/>
            <w:gridSpan w:val="3"/>
            <w:tcBorders>
              <w:top w:val="single" w:sz="4" w:space="0" w:color="000000"/>
              <w:bottom w:val="single" w:sz="4" w:space="0" w:color="000000"/>
              <w:right w:val="single" w:sz="4" w:space="0" w:color="000000"/>
            </w:tcBorders>
            <w:shd w:val="clear" w:color="auto" w:fill="FFFFFF" w:themeFill="background1"/>
            <w:vAlign w:val="center"/>
          </w:tcPr>
          <w:p w14:paraId="2706048B" w14:textId="372AEE83" w:rsidR="00E02794" w:rsidRPr="00E34A6F" w:rsidRDefault="00E02794" w:rsidP="00E02794">
            <w:pPr>
              <w:spacing w:after="0"/>
              <w:rPr>
                <w:rFonts w:ascii="Times New Roman" w:hAnsi="Times New Roman" w:cs="Times New Roman"/>
                <w:bCs/>
                <w:i/>
                <w:iCs/>
                <w:lang w:val="sr-Cyrl-RS"/>
              </w:rPr>
            </w:pPr>
            <w:r w:rsidRPr="00E34A6F">
              <w:rPr>
                <w:rFonts w:ascii="Times New Roman" w:hAnsi="Times New Roman" w:cs="Times New Roman"/>
                <w:bCs/>
                <w:i/>
                <w:iCs/>
                <w:lang w:val="sr-Cyrl-RS"/>
              </w:rPr>
              <w:t>Портал отворених података</w:t>
            </w:r>
          </w:p>
        </w:tc>
        <w:tc>
          <w:tcPr>
            <w:tcW w:w="3059" w:type="dxa"/>
            <w:tcBorders>
              <w:top w:val="single" w:sz="4" w:space="0" w:color="000000"/>
              <w:bottom w:val="single" w:sz="4" w:space="0" w:color="000000"/>
              <w:right w:val="single" w:sz="4" w:space="0" w:color="000000"/>
            </w:tcBorders>
            <w:shd w:val="clear" w:color="auto" w:fill="FFFFFF" w:themeFill="background1"/>
            <w:vAlign w:val="center"/>
          </w:tcPr>
          <w:p w14:paraId="2CE915E6" w14:textId="7818E9B5" w:rsidR="00E02794" w:rsidRPr="00E34A6F" w:rsidRDefault="00E02794" w:rsidP="00E02794">
            <w:pPr>
              <w:spacing w:after="0"/>
              <w:rPr>
                <w:rFonts w:ascii="Times New Roman" w:hAnsi="Times New Roman" w:cs="Times New Roman"/>
                <w:bCs/>
                <w:i/>
                <w:iCs/>
                <w:lang w:val="sr-Cyrl-RS"/>
              </w:rPr>
            </w:pPr>
            <w:r w:rsidRPr="00E34A6F">
              <w:rPr>
                <w:rFonts w:ascii="Times New Roman" w:hAnsi="Times New Roman" w:cs="Times New Roman"/>
                <w:bCs/>
                <w:i/>
                <w:iCs/>
                <w:lang w:val="sr-Cyrl-RS"/>
              </w:rPr>
              <w:t>ИТЕ</w:t>
            </w:r>
          </w:p>
        </w:tc>
      </w:tr>
      <w:tr w:rsidR="00E02794" w:rsidRPr="00E34A6F" w14:paraId="69C90865" w14:textId="77777777" w:rsidTr="00A275B5">
        <w:trPr>
          <w:trHeight w:val="576"/>
          <w:jc w:val="center"/>
        </w:trPr>
        <w:tc>
          <w:tcPr>
            <w:tcW w:w="15570" w:type="dxa"/>
            <w:gridSpan w:val="8"/>
            <w:tcBorders>
              <w:top w:val="single" w:sz="4" w:space="0" w:color="000000"/>
              <w:bottom w:val="single" w:sz="4" w:space="0" w:color="000000"/>
              <w:right w:val="single" w:sz="4" w:space="0" w:color="000000"/>
            </w:tcBorders>
            <w:shd w:val="clear" w:color="auto" w:fill="F2F2F2" w:themeFill="background1" w:themeFillShade="F2"/>
            <w:vAlign w:val="center"/>
          </w:tcPr>
          <w:p w14:paraId="670FF223" w14:textId="41090135"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E02794" w:rsidRPr="00E34A6F" w14:paraId="4EA03429" w14:textId="77777777" w:rsidTr="00E265E7">
        <w:trPr>
          <w:jc w:val="center"/>
        </w:trPr>
        <w:tc>
          <w:tcPr>
            <w:tcW w:w="15570" w:type="dxa"/>
            <w:gridSpan w:val="8"/>
            <w:tcBorders>
              <w:top w:val="single" w:sz="4" w:space="0" w:color="000000"/>
              <w:bottom w:val="single" w:sz="4" w:space="0" w:color="000000"/>
              <w:right w:val="single" w:sz="4" w:space="0" w:color="000000"/>
            </w:tcBorders>
            <w:shd w:val="clear" w:color="auto" w:fill="auto"/>
            <w:vAlign w:val="center"/>
          </w:tcPr>
          <w:p w14:paraId="162F4DD1" w14:textId="4C5C9440"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Законом о електронској управи и подзаконским актом о раду Портала отворених података </w:t>
            </w:r>
            <w:r w:rsidRPr="00E34A6F">
              <w:rPr>
                <w:rFonts w:ascii="Times New Roman" w:eastAsia="Cambria" w:hAnsi="Times New Roman" w:cs="Times New Roman"/>
                <w:sz w:val="20"/>
                <w:szCs w:val="20"/>
              </w:rPr>
              <w:t>(Уредба о начину рада Портала отворених података)</w:t>
            </w:r>
            <w:r w:rsidRPr="00E34A6F">
              <w:rPr>
                <w:rFonts w:ascii="Times New Roman" w:eastAsia="Times New Roman" w:hAnsi="Times New Roman" w:cs="Times New Roman"/>
                <w:sz w:val="20"/>
                <w:szCs w:val="20"/>
                <w:lang w:val="sr-Cyrl-RS"/>
              </w:rPr>
              <w:t xml:space="preserve"> је постављен законодавни оквир и обавеза отварања података јавне управе за поновну употребу. Како би правни оквир у области отворених података био усаглашен са регулативном Европске уније и међународним стандардима у овој области неопходно је пуно усклађивање Закона о електронској управи са регулативом Европске уније у овој области. Даљи развој у генерисању, ажурирању и објављивању отворених података зависи од примене ове легислативе у пракси, што се до сада показало као велики изазов. Отворени подаци се селективно објављују, са различитим нивоима квалитета и обима скупова података. </w:t>
            </w:r>
          </w:p>
          <w:p w14:paraId="4FBD0598" w14:textId="00D7A632"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Отворени подаци су јавно добро и према дефиницији из Закона о електронској управи „подаци који су доступни за поновну употребу, заједно са метаподацима, у машински </w:t>
            </w:r>
            <w:r w:rsidRPr="00E34A6F">
              <w:rPr>
                <w:rFonts w:ascii="Times New Roman" w:eastAsia="Times New Roman" w:hAnsi="Times New Roman" w:cs="Times New Roman"/>
                <w:sz w:val="20"/>
                <w:szCs w:val="20"/>
                <w:lang w:val="sr-Cyrl-RS"/>
              </w:rPr>
              <w:lastRenderedPageBreak/>
              <w:t xml:space="preserve">читљивом и отвореном облику“. </w:t>
            </w:r>
          </w:p>
          <w:p w14:paraId="24F4D021" w14:textId="295E6B3A"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Због недовољног нивоа доступности отворених података пропушта се прилика за коришћење овог ресурса ради стварања нове вредности. Економски потецијал отворених података у Србији у 2017. години  процењен је у распону од 414 до 829 милиона USD, односно од један до два процента БДП-а</w:t>
            </w:r>
            <w:r w:rsidRPr="00E34A6F">
              <w:rPr>
                <w:rFonts w:ascii="Times New Roman" w:eastAsia="Times New Roman" w:hAnsi="Times New Roman" w:cs="Times New Roman"/>
                <w:sz w:val="20"/>
                <w:szCs w:val="20"/>
                <w:vertAlign w:val="superscript"/>
                <w:lang w:val="sr-Cyrl-RS"/>
              </w:rPr>
              <w:footnoteReference w:id="7"/>
            </w:r>
            <w:r w:rsidRPr="00E34A6F">
              <w:rPr>
                <w:rFonts w:ascii="Times New Roman" w:eastAsia="Times New Roman" w:hAnsi="Times New Roman" w:cs="Times New Roman"/>
                <w:sz w:val="20"/>
                <w:szCs w:val="20"/>
                <w:lang w:val="sr-Cyrl-RS"/>
              </w:rPr>
              <w:t xml:space="preserve">. Институционални оквир за отварање података је реализован формирањем Канцеларије. У оквиру Канцеларије није експлицитно дефинисан мандат нити послови који се односе на отворене податке. </w:t>
            </w:r>
          </w:p>
          <w:p w14:paraId="05BACF22" w14:textId="28413119"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Даљи развој иницијативе за отварање података иде ка утврђивању ефикасних механизама за примену постојећег законског оквира, давању конкретне подршке институцијама за отварање података, као и јачању капацитета Канцеларије да се овим питањем бави, нпр. формирањем посебне организационе јединице. </w:t>
            </w:r>
          </w:p>
          <w:p w14:paraId="43FFFD2B" w14:textId="2D1B3B21"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Органима јавне управе потребно је обезбедити подршку и конкретна упутства за примену постојећег регулаторног оквира у области отворених података, као и подизање знања за примену постојећих стандарда у различитим областима отварања података (као на пример стандарда за отварање података у области превоза </w:t>
            </w:r>
            <w:r w:rsidRPr="00E34A6F">
              <w:rPr>
                <w:rFonts w:ascii="Times New Roman" w:eastAsia="Times New Roman" w:hAnsi="Times New Roman" w:cs="Times New Roman"/>
                <w:i/>
                <w:sz w:val="20"/>
                <w:szCs w:val="20"/>
                <w:lang w:val="en-US"/>
              </w:rPr>
              <w:t>GTFS</w:t>
            </w:r>
            <w:r w:rsidRPr="00E34A6F">
              <w:rPr>
                <w:rFonts w:ascii="Times New Roman" w:eastAsia="Times New Roman" w:hAnsi="Times New Roman" w:cs="Times New Roman"/>
                <w:sz w:val="20"/>
                <w:szCs w:val="20"/>
                <w:lang w:val="sr-Cyrl-RS"/>
              </w:rPr>
              <w:t xml:space="preserve"> и стандарда за податке о јавним набавкама </w:t>
            </w:r>
            <w:r w:rsidRPr="00E34A6F">
              <w:rPr>
                <w:rFonts w:ascii="Times New Roman" w:eastAsia="Times New Roman" w:hAnsi="Times New Roman" w:cs="Times New Roman"/>
                <w:i/>
                <w:sz w:val="20"/>
                <w:szCs w:val="20"/>
                <w:lang w:val="en-US"/>
              </w:rPr>
              <w:t>OCDS</w:t>
            </w:r>
            <w:r w:rsidRPr="00E34A6F">
              <w:rPr>
                <w:rFonts w:ascii="Times New Roman" w:eastAsia="Times New Roman" w:hAnsi="Times New Roman" w:cs="Times New Roman"/>
                <w:sz w:val="20"/>
                <w:szCs w:val="20"/>
                <w:lang w:val="sr-Cyrl-RS"/>
              </w:rPr>
              <w:t xml:space="preserve"> итд.).</w:t>
            </w:r>
          </w:p>
        </w:tc>
      </w:tr>
      <w:tr w:rsidR="00E02794" w:rsidRPr="00E34A6F" w14:paraId="0ED52C46" w14:textId="77777777" w:rsidTr="00A275B5">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tcPr>
          <w:p w14:paraId="0D15F88C" w14:textId="7C9A71DF"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активности</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1EECDD31" w14:textId="11802865"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tcPr>
          <w:p w14:paraId="7FEE5B77" w14:textId="6D6743C0"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tcPr>
          <w:p w14:paraId="7637ED0C" w14:textId="2D9F037A"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tcPr>
          <w:p w14:paraId="5A8DD946" w14:textId="4C0F6748"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E02794" w:rsidRPr="00E34A6F" w14:paraId="2EFEAC75" w14:textId="77777777" w:rsidTr="00DA698D">
        <w:trPr>
          <w:jc w:val="center"/>
        </w:trPr>
        <w:tc>
          <w:tcPr>
            <w:tcW w:w="5735" w:type="dxa"/>
            <w:shd w:val="clear" w:color="auto" w:fill="FFFFFF" w:themeFill="background1"/>
            <w:hideMark/>
          </w:tcPr>
          <w:p w14:paraId="2C491AD0" w14:textId="05EF1C85"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4.1.</w:t>
            </w:r>
            <w:r w:rsidRPr="00E34A6F">
              <w:rPr>
                <w:rFonts w:ascii="Times New Roman" w:hAnsi="Times New Roman" w:cs="Times New Roman"/>
                <w:lang w:val="sr-Cyrl-RS"/>
              </w:rPr>
              <w:t xml:space="preserve">1 </w:t>
            </w:r>
            <w:r w:rsidRPr="00E34A6F">
              <w:rPr>
                <w:rFonts w:ascii="Times New Roman" w:hAnsi="Times New Roman" w:cs="Times New Roman"/>
              </w:rPr>
              <w:t xml:space="preserve">Формирање посебне организационе јединице у ИТЕ за отворене податке и Портал отворених података </w:t>
            </w:r>
            <w:r w:rsidRPr="00E34A6F">
              <w:rPr>
                <w:rFonts w:ascii="Times New Roman" w:hAnsi="Times New Roman" w:cs="Times New Roman"/>
                <w:lang w:val="sr-Cyrl-RS"/>
              </w:rPr>
              <w:t>у циљу</w:t>
            </w:r>
            <w:r w:rsidRPr="00E34A6F">
              <w:rPr>
                <w:rFonts w:ascii="Times New Roman" w:hAnsi="Times New Roman" w:cs="Times New Roman"/>
              </w:rPr>
              <w:t xml:space="preserve"> пружањ</w:t>
            </w:r>
            <w:r w:rsidRPr="00E34A6F">
              <w:rPr>
                <w:rFonts w:ascii="Times New Roman" w:hAnsi="Times New Roman" w:cs="Times New Roman"/>
                <w:lang w:val="sr-Cyrl-RS"/>
              </w:rPr>
              <w:t xml:space="preserve">а </w:t>
            </w:r>
            <w:r w:rsidRPr="00E34A6F">
              <w:rPr>
                <w:rFonts w:ascii="Times New Roman" w:hAnsi="Times New Roman" w:cs="Times New Roman"/>
              </w:rPr>
              <w:t>подршке институцијама да отварају податке у машински читљивом формату, а ради обезбеђења одрживости иницијативе за отварање података;</w:t>
            </w:r>
          </w:p>
        </w:tc>
        <w:tc>
          <w:tcPr>
            <w:tcW w:w="1908" w:type="dxa"/>
            <w:gridSpan w:val="2"/>
            <w:shd w:val="clear" w:color="auto" w:fill="FFFFFF" w:themeFill="background1"/>
            <w:hideMark/>
          </w:tcPr>
          <w:p w14:paraId="0B96754F"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261EFFB6"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0E44C2CF"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hideMark/>
          </w:tcPr>
          <w:p w14:paraId="7EF242EE" w14:textId="002CCEDC" w:rsidR="00E02794" w:rsidRPr="00E34A6F" w:rsidRDefault="002F6A86" w:rsidP="00E02794">
            <w:pPr>
              <w:spacing w:after="0"/>
              <w:rPr>
                <w:rFonts w:ascii="Times New Roman" w:hAnsi="Times New Roman" w:cs="Times New Roman"/>
                <w:lang w:val="sr-Cyrl-RS"/>
              </w:rPr>
            </w:pPr>
            <w:r w:rsidRPr="00E34A6F">
              <w:rPr>
                <w:rFonts w:ascii="Times New Roman" w:hAnsi="Times New Roman" w:cs="Times New Roman"/>
                <w:lang w:val="sr-Cyrl-RS"/>
              </w:rPr>
              <w:t>С</w:t>
            </w:r>
            <w:r w:rsidR="00E02794" w:rsidRPr="00E34A6F">
              <w:rPr>
                <w:rFonts w:ascii="Times New Roman" w:hAnsi="Times New Roman" w:cs="Times New Roman"/>
                <w:lang w:val="sr-Cyrl-RS"/>
              </w:rPr>
              <w:t>редства нису обезбеђена</w:t>
            </w:r>
          </w:p>
        </w:tc>
      </w:tr>
      <w:tr w:rsidR="00E02794" w:rsidRPr="00E34A6F" w14:paraId="7C3A3038" w14:textId="77777777" w:rsidTr="00DA698D">
        <w:trPr>
          <w:jc w:val="center"/>
        </w:trPr>
        <w:tc>
          <w:tcPr>
            <w:tcW w:w="5735" w:type="dxa"/>
            <w:shd w:val="clear" w:color="auto" w:fill="FFFFFF" w:themeFill="background1"/>
            <w:hideMark/>
          </w:tcPr>
          <w:p w14:paraId="7B2AD20D"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4.1.</w:t>
            </w:r>
            <w:r w:rsidRPr="00E34A6F">
              <w:rPr>
                <w:rFonts w:ascii="Times New Roman" w:hAnsi="Times New Roman" w:cs="Times New Roman"/>
                <w:lang w:val="sr-Cyrl-RS"/>
              </w:rPr>
              <w:t>2</w:t>
            </w:r>
            <w:r w:rsidRPr="00E34A6F">
              <w:rPr>
                <w:rFonts w:ascii="Times New Roman" w:hAnsi="Times New Roman" w:cs="Times New Roman"/>
              </w:rPr>
              <w:t xml:space="preserve"> Израда методологије </w:t>
            </w:r>
            <w:r w:rsidRPr="00E34A6F">
              <w:rPr>
                <w:rFonts w:ascii="Times New Roman" w:hAnsi="Times New Roman" w:cs="Times New Roman"/>
                <w:lang w:val="sr-Cyrl-RS"/>
              </w:rPr>
              <w:t xml:space="preserve">и стандарда </w:t>
            </w:r>
            <w:r w:rsidRPr="00E34A6F">
              <w:rPr>
                <w:rFonts w:ascii="Times New Roman" w:hAnsi="Times New Roman" w:cs="Times New Roman"/>
              </w:rPr>
              <w:t>за отварање података са дефинисањем приоритетних скупова података;</w:t>
            </w:r>
          </w:p>
        </w:tc>
        <w:tc>
          <w:tcPr>
            <w:tcW w:w="1908" w:type="dxa"/>
            <w:gridSpan w:val="2"/>
            <w:shd w:val="clear" w:color="auto" w:fill="FFFFFF" w:themeFill="background1"/>
            <w:hideMark/>
          </w:tcPr>
          <w:p w14:paraId="34C93CDA"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2730420D"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0162B1D0"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hideMark/>
          </w:tcPr>
          <w:p w14:paraId="424C17CF" w14:textId="18A6F6AB" w:rsidR="00E02794" w:rsidRPr="00E34A6F" w:rsidRDefault="002F6A86"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61E94F74" w14:textId="77777777" w:rsidTr="00DA698D">
        <w:trPr>
          <w:jc w:val="center"/>
        </w:trPr>
        <w:tc>
          <w:tcPr>
            <w:tcW w:w="5735" w:type="dxa"/>
            <w:shd w:val="clear" w:color="auto" w:fill="FFFFFF" w:themeFill="background1"/>
            <w:hideMark/>
          </w:tcPr>
          <w:p w14:paraId="5F58DFB5" w14:textId="219BBA62"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4.1.</w:t>
            </w:r>
            <w:r w:rsidRPr="00E34A6F">
              <w:rPr>
                <w:rFonts w:ascii="Times New Roman" w:hAnsi="Times New Roman" w:cs="Times New Roman"/>
                <w:lang w:val="sr-Cyrl-RS"/>
              </w:rPr>
              <w:t>3</w:t>
            </w:r>
            <w:r w:rsidRPr="00E34A6F">
              <w:rPr>
                <w:rFonts w:ascii="Times New Roman" w:hAnsi="Times New Roman" w:cs="Times New Roman"/>
              </w:rPr>
              <w:t xml:space="preserve"> </w:t>
            </w:r>
            <w:r w:rsidR="002F6A86" w:rsidRPr="00E34A6F">
              <w:rPr>
                <w:rFonts w:ascii="Times New Roman" w:hAnsi="Times New Roman" w:cs="Times New Roman"/>
                <w:lang w:val="sr-Cyrl-RS"/>
              </w:rPr>
              <w:t xml:space="preserve">Подршка раду Радној групи за отворене податке у циљу </w:t>
            </w:r>
            <w:r w:rsidR="002F6A86" w:rsidRPr="00E34A6F">
              <w:rPr>
                <w:rFonts w:ascii="Times New Roman" w:hAnsi="Times New Roman" w:cs="Times New Roman"/>
              </w:rPr>
              <w:t>израде</w:t>
            </w:r>
            <w:r w:rsidRPr="00E34A6F">
              <w:rPr>
                <w:rFonts w:ascii="Times New Roman" w:hAnsi="Times New Roman" w:cs="Times New Roman"/>
              </w:rPr>
              <w:t xml:space="preserve"> Годишњег програма отварања података јавне управе, праћење реализације и пружање подршке институцијама у отварању података.</w:t>
            </w:r>
          </w:p>
        </w:tc>
        <w:tc>
          <w:tcPr>
            <w:tcW w:w="1908" w:type="dxa"/>
            <w:gridSpan w:val="2"/>
            <w:shd w:val="clear" w:color="auto" w:fill="FFFFFF" w:themeFill="background1"/>
            <w:hideMark/>
          </w:tcPr>
          <w:p w14:paraId="6F8B1D42"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текуће године за наредну годину</w:t>
            </w:r>
          </w:p>
        </w:tc>
        <w:tc>
          <w:tcPr>
            <w:tcW w:w="2432" w:type="dxa"/>
            <w:shd w:val="clear" w:color="auto" w:fill="FFFFFF" w:themeFill="background1"/>
            <w:hideMark/>
          </w:tcPr>
          <w:p w14:paraId="46EE6C81"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43C570B2" w14:textId="1FD6846C" w:rsidR="00E02794" w:rsidRPr="00E34A6F" w:rsidRDefault="00E02794" w:rsidP="0080167E">
            <w:pPr>
              <w:spacing w:after="0"/>
              <w:rPr>
                <w:rFonts w:ascii="Times New Roman" w:hAnsi="Times New Roman" w:cs="Times New Roman"/>
                <w:lang w:val="sr-Cyrl-RS"/>
              </w:rPr>
            </w:pPr>
            <w:r w:rsidRPr="00E34A6F">
              <w:rPr>
                <w:rFonts w:ascii="Times New Roman" w:hAnsi="Times New Roman" w:cs="Times New Roman"/>
                <w:lang w:val="sr-Cyrl-RS"/>
              </w:rPr>
              <w:t xml:space="preserve">Сви органи учесници у </w:t>
            </w:r>
            <w:r w:rsidR="0080167E" w:rsidRPr="00E34A6F">
              <w:rPr>
                <w:rFonts w:ascii="Times New Roman" w:hAnsi="Times New Roman" w:cs="Times New Roman"/>
                <w:lang w:val="sr-Cyrl-RS"/>
              </w:rPr>
              <w:t>Радној групи за отворене податке</w:t>
            </w:r>
          </w:p>
        </w:tc>
        <w:tc>
          <w:tcPr>
            <w:tcW w:w="3059" w:type="dxa"/>
            <w:shd w:val="clear" w:color="auto" w:fill="FFFFFF" w:themeFill="background1"/>
            <w:hideMark/>
          </w:tcPr>
          <w:p w14:paraId="088142B8" w14:textId="52FCD666" w:rsidR="00E02794" w:rsidRPr="00E34A6F" w:rsidRDefault="002F6A86"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0532252D" w14:textId="77777777" w:rsidTr="00DF096E">
        <w:trPr>
          <w:trHeight w:val="576"/>
          <w:jc w:val="center"/>
        </w:trPr>
        <w:tc>
          <w:tcPr>
            <w:tcW w:w="15570" w:type="dxa"/>
            <w:gridSpan w:val="8"/>
            <w:shd w:val="clear" w:color="auto" w:fill="F7CAAC" w:themeFill="accent2" w:themeFillTint="66"/>
            <w:vAlign w:val="center"/>
            <w:hideMark/>
          </w:tcPr>
          <w:p w14:paraId="4E9A0156" w14:textId="77777777" w:rsidR="00E02794" w:rsidRPr="00E34A6F" w:rsidRDefault="00E02794" w:rsidP="00E02794">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Мера 4.2 Унапређење Портала отворених података</w:t>
            </w:r>
          </w:p>
        </w:tc>
      </w:tr>
      <w:tr w:rsidR="00E02794" w:rsidRPr="00E34A6F" w14:paraId="5B67474E" w14:textId="77777777" w:rsidTr="00167A5B">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tcPr>
          <w:p w14:paraId="32CD59B5" w14:textId="689889A9"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0AF74CE0" w14:textId="3EE607D0"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tcPr>
          <w:p w14:paraId="4C4CD1DD" w14:textId="19C6943A"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tcPr>
          <w:p w14:paraId="3A1BF6BC" w14:textId="72312A7E"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tcPr>
          <w:p w14:paraId="5DD54FE7" w14:textId="6338112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E02794" w:rsidRPr="00E34A6F" w14:paraId="65BD9EDF" w14:textId="77777777" w:rsidTr="00E265E7">
        <w:trPr>
          <w:jc w:val="center"/>
        </w:trPr>
        <w:tc>
          <w:tcPr>
            <w:tcW w:w="5735" w:type="dxa"/>
            <w:tcBorders>
              <w:top w:val="single" w:sz="4" w:space="0" w:color="000000"/>
              <w:bottom w:val="single" w:sz="4" w:space="0" w:color="000000"/>
              <w:right w:val="single" w:sz="4" w:space="0" w:color="000000"/>
            </w:tcBorders>
            <w:shd w:val="clear" w:color="auto" w:fill="FFFFFF" w:themeFill="background1"/>
            <w:vAlign w:val="center"/>
          </w:tcPr>
          <w:p w14:paraId="0B2D8CAC" w14:textId="0DF1F5F7" w:rsidR="00E02794" w:rsidRPr="00E34A6F" w:rsidRDefault="004B5EE8" w:rsidP="004B5EE8">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lastRenderedPageBreak/>
              <w:t>Сви машински читљивих сетови</w:t>
            </w:r>
            <w:r w:rsidR="00E02794" w:rsidRPr="00E34A6F">
              <w:rPr>
                <w:rFonts w:ascii="Times New Roman" w:eastAsia="Times New Roman" w:hAnsi="Times New Roman" w:cs="Times New Roman"/>
                <w:sz w:val="20"/>
                <w:szCs w:val="20"/>
                <w:lang w:val="sr-Cyrl-RS"/>
              </w:rPr>
              <w:t xml:space="preserve"> података који су </w:t>
            </w:r>
            <w:r w:rsidRPr="00E34A6F">
              <w:rPr>
                <w:rFonts w:ascii="Times New Roman" w:eastAsia="Times New Roman" w:hAnsi="Times New Roman" w:cs="Times New Roman"/>
                <w:sz w:val="20"/>
                <w:szCs w:val="20"/>
                <w:lang w:val="sr-Cyrl-RS"/>
              </w:rPr>
              <w:t xml:space="preserve">доступни на Порталу отворених података су правовремено </w:t>
            </w:r>
            <w:r w:rsidR="00E02794" w:rsidRPr="00E34A6F">
              <w:rPr>
                <w:rFonts w:ascii="Times New Roman" w:eastAsia="Times New Roman" w:hAnsi="Times New Roman" w:cs="Times New Roman"/>
                <w:sz w:val="20"/>
                <w:szCs w:val="20"/>
                <w:lang w:val="sr-Cyrl-RS"/>
              </w:rPr>
              <w:t>ажурирани</w:t>
            </w:r>
          </w:p>
        </w:tc>
        <w:tc>
          <w:tcPr>
            <w:tcW w:w="1908" w:type="dxa"/>
            <w:gridSpan w:val="2"/>
            <w:tcBorders>
              <w:top w:val="single" w:sz="4" w:space="0" w:color="000000"/>
              <w:bottom w:val="single" w:sz="4" w:space="0" w:color="000000"/>
              <w:right w:val="single" w:sz="4" w:space="0" w:color="000000"/>
            </w:tcBorders>
            <w:shd w:val="clear" w:color="auto" w:fill="FFFFFF" w:themeFill="background1"/>
            <w:vAlign w:val="center"/>
          </w:tcPr>
          <w:p w14:paraId="6D7A4BB1" w14:textId="79F0432E" w:rsidR="00E02794" w:rsidRPr="00E34A6F" w:rsidRDefault="00E02794" w:rsidP="00E02794">
            <w:pPr>
              <w:spacing w:after="0"/>
              <w:rPr>
                <w:rFonts w:ascii="Times New Roman" w:hAnsi="Times New Roman" w:cs="Times New Roman"/>
                <w:bCs/>
                <w:i/>
                <w:iCs/>
                <w:lang w:val="sr-Cyrl-RS"/>
              </w:rPr>
            </w:pPr>
          </w:p>
        </w:tc>
        <w:tc>
          <w:tcPr>
            <w:tcW w:w="2432" w:type="dxa"/>
            <w:tcBorders>
              <w:top w:val="single" w:sz="4" w:space="0" w:color="000000"/>
              <w:bottom w:val="single" w:sz="4" w:space="0" w:color="000000"/>
              <w:right w:val="single" w:sz="4" w:space="0" w:color="000000"/>
            </w:tcBorders>
            <w:shd w:val="clear" w:color="auto" w:fill="FFFFFF" w:themeFill="background1"/>
            <w:vAlign w:val="center"/>
          </w:tcPr>
          <w:p w14:paraId="07B6C1C3" w14:textId="77777777" w:rsidR="00E02794" w:rsidRPr="00E34A6F" w:rsidRDefault="00E02794" w:rsidP="00E02794">
            <w:pPr>
              <w:spacing w:after="0"/>
              <w:rPr>
                <w:rFonts w:ascii="Times New Roman" w:hAnsi="Times New Roman" w:cs="Times New Roman"/>
                <w:b/>
                <w:bCs/>
                <w:i/>
                <w:iCs/>
              </w:rPr>
            </w:pPr>
          </w:p>
        </w:tc>
        <w:tc>
          <w:tcPr>
            <w:tcW w:w="2436" w:type="dxa"/>
            <w:gridSpan w:val="3"/>
            <w:tcBorders>
              <w:top w:val="single" w:sz="4" w:space="0" w:color="000000"/>
              <w:bottom w:val="single" w:sz="4" w:space="0" w:color="000000"/>
              <w:right w:val="single" w:sz="4" w:space="0" w:color="000000"/>
            </w:tcBorders>
            <w:shd w:val="clear" w:color="auto" w:fill="FFFFFF" w:themeFill="background1"/>
            <w:vAlign w:val="center"/>
          </w:tcPr>
          <w:p w14:paraId="0933FE14" w14:textId="3C41DFAB" w:rsidR="00E02794" w:rsidRPr="00E34A6F" w:rsidRDefault="001A09A2" w:rsidP="00E02794">
            <w:pPr>
              <w:spacing w:after="0"/>
              <w:rPr>
                <w:rFonts w:ascii="Times New Roman" w:hAnsi="Times New Roman" w:cs="Times New Roman"/>
                <w:bCs/>
                <w:i/>
                <w:iCs/>
                <w:lang w:val="sr-Cyrl-RS"/>
              </w:rPr>
            </w:pPr>
            <w:r w:rsidRPr="00E34A6F">
              <w:rPr>
                <w:rFonts w:ascii="Times New Roman" w:hAnsi="Times New Roman" w:cs="Times New Roman"/>
                <w:bCs/>
                <w:i/>
                <w:iCs/>
                <w:lang w:val="sr-Cyrl-RS"/>
              </w:rPr>
              <w:t>Портал отворених података</w:t>
            </w:r>
          </w:p>
        </w:tc>
        <w:tc>
          <w:tcPr>
            <w:tcW w:w="3059" w:type="dxa"/>
            <w:tcBorders>
              <w:top w:val="single" w:sz="4" w:space="0" w:color="000000"/>
              <w:bottom w:val="single" w:sz="4" w:space="0" w:color="000000"/>
              <w:right w:val="single" w:sz="4" w:space="0" w:color="000000"/>
            </w:tcBorders>
            <w:shd w:val="clear" w:color="auto" w:fill="FFFFFF" w:themeFill="background1"/>
            <w:vAlign w:val="center"/>
          </w:tcPr>
          <w:p w14:paraId="2AA70D80" w14:textId="13252F66" w:rsidR="00E02794" w:rsidRPr="00E34A6F" w:rsidRDefault="001A09A2" w:rsidP="00E02794">
            <w:pPr>
              <w:spacing w:after="0"/>
              <w:rPr>
                <w:rFonts w:ascii="Times New Roman" w:hAnsi="Times New Roman" w:cs="Times New Roman"/>
                <w:bCs/>
                <w:i/>
                <w:iCs/>
                <w:lang w:val="sr-Cyrl-RS"/>
              </w:rPr>
            </w:pPr>
            <w:r w:rsidRPr="00E34A6F">
              <w:rPr>
                <w:rFonts w:ascii="Times New Roman" w:hAnsi="Times New Roman" w:cs="Times New Roman"/>
                <w:bCs/>
                <w:i/>
                <w:iCs/>
                <w:lang w:val="sr-Cyrl-RS"/>
              </w:rPr>
              <w:t>ИТЕ</w:t>
            </w:r>
          </w:p>
        </w:tc>
      </w:tr>
      <w:tr w:rsidR="00E02794" w:rsidRPr="00E34A6F" w14:paraId="655B52B0" w14:textId="77777777" w:rsidTr="00E265E7">
        <w:trPr>
          <w:trHeight w:val="576"/>
          <w:jc w:val="center"/>
        </w:trPr>
        <w:tc>
          <w:tcPr>
            <w:tcW w:w="15570" w:type="dxa"/>
            <w:gridSpan w:val="8"/>
            <w:tcBorders>
              <w:top w:val="single" w:sz="4" w:space="0" w:color="000000"/>
              <w:bottom w:val="single" w:sz="4" w:space="0" w:color="000000"/>
              <w:right w:val="single" w:sz="4" w:space="0" w:color="000000"/>
            </w:tcBorders>
            <w:shd w:val="clear" w:color="auto" w:fill="F2F2F2" w:themeFill="background1" w:themeFillShade="F2"/>
            <w:vAlign w:val="center"/>
          </w:tcPr>
          <w:p w14:paraId="50659D96" w14:textId="73B3E259"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E02794" w:rsidRPr="00E34A6F" w14:paraId="4339FA3A" w14:textId="77777777" w:rsidTr="00E265E7">
        <w:trPr>
          <w:jc w:val="center"/>
        </w:trPr>
        <w:tc>
          <w:tcPr>
            <w:tcW w:w="15570" w:type="dxa"/>
            <w:gridSpan w:val="8"/>
            <w:tcBorders>
              <w:top w:val="single" w:sz="4" w:space="0" w:color="000000"/>
              <w:bottom w:val="single" w:sz="4" w:space="0" w:color="000000"/>
              <w:right w:val="single" w:sz="4" w:space="0" w:color="000000"/>
            </w:tcBorders>
            <w:shd w:val="clear" w:color="auto" w:fill="auto"/>
            <w:vAlign w:val="center"/>
          </w:tcPr>
          <w:p w14:paraId="537A6037" w14:textId="5DE3C626" w:rsidR="00E02794" w:rsidRPr="00E34A6F" w:rsidRDefault="00E02794" w:rsidP="00E02794">
            <w:pPr>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t xml:space="preserve">Национални Портал отворених података пуштен је у рад у октобру 2017. године и представља централно место где се објављују скупови отворених података органа јавне управе. </w:t>
            </w:r>
          </w:p>
          <w:p w14:paraId="185D17A5" w14:textId="4E5A2BA9"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У овом тренутку 33 организације објављује укупно 143 скупова података, постоји укупно 384 регистрована корисника и 5 примера употребе, што се може оценити као недовољно. Потребно је даље радити на изградњи капацитета да би се обезбедило одржавање и даље унапређење Портала отворених података од стране Канцеларије. </w:t>
            </w:r>
          </w:p>
          <w:p w14:paraId="5515DFDD" w14:textId="518B44AC"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Треба даље радити на могућности аутоматског преузимања отворених података и на алатима који ће омогућити највиши степен квалитета отворених података. </w:t>
            </w:r>
          </w:p>
        </w:tc>
      </w:tr>
      <w:tr w:rsidR="00E02794" w:rsidRPr="00E34A6F" w14:paraId="72F7009D" w14:textId="77777777" w:rsidTr="00167A5B">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77F58417" w14:textId="66D64B54"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hideMark/>
          </w:tcPr>
          <w:p w14:paraId="20D96F54" w14:textId="2849662A"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50909E7D" w14:textId="5AAEE4A2"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hideMark/>
          </w:tcPr>
          <w:p w14:paraId="571D0B5C" w14:textId="6CB7A60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10499C1F" w14:textId="4614D558"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E02794" w:rsidRPr="00E34A6F" w14:paraId="42E1D9BA" w14:textId="77777777" w:rsidTr="00DA698D">
        <w:trPr>
          <w:jc w:val="center"/>
        </w:trPr>
        <w:tc>
          <w:tcPr>
            <w:tcW w:w="5735" w:type="dxa"/>
            <w:shd w:val="clear" w:color="auto" w:fill="FFFFFF" w:themeFill="background1"/>
            <w:hideMark/>
          </w:tcPr>
          <w:p w14:paraId="08DF7F73"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4.2.1</w:t>
            </w:r>
            <w:r w:rsidRPr="00E34A6F">
              <w:rPr>
                <w:rFonts w:ascii="Times New Roman" w:hAnsi="Times New Roman" w:cs="Times New Roman"/>
                <w:lang w:val="sr-Cyrl-RS"/>
              </w:rPr>
              <w:t xml:space="preserve"> </w:t>
            </w:r>
            <w:r w:rsidRPr="00E34A6F">
              <w:rPr>
                <w:rFonts w:ascii="Times New Roman" w:hAnsi="Times New Roman" w:cs="Times New Roman"/>
              </w:rPr>
              <w:t xml:space="preserve">Израда и објављивање смерница и алата за подизање квалитета отворених података;  </w:t>
            </w:r>
          </w:p>
        </w:tc>
        <w:tc>
          <w:tcPr>
            <w:tcW w:w="1908" w:type="dxa"/>
            <w:gridSpan w:val="2"/>
            <w:shd w:val="clear" w:color="auto" w:fill="FFFFFF" w:themeFill="background1"/>
            <w:hideMark/>
          </w:tcPr>
          <w:p w14:paraId="01290E5C"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3.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1F18A003"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0EBF5C99"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hideMark/>
          </w:tcPr>
          <w:p w14:paraId="5E501FD3" w14:textId="73B55EE4" w:rsidR="00E02794" w:rsidRPr="00E34A6F" w:rsidRDefault="00E74AC0" w:rsidP="00E02794">
            <w:pPr>
              <w:spacing w:after="0"/>
              <w:rPr>
                <w:rFonts w:ascii="Times New Roman" w:hAnsi="Times New Roman" w:cs="Times New Roman"/>
              </w:rPr>
            </w:pPr>
            <w:r w:rsidRPr="00E34A6F">
              <w:rPr>
                <w:rFonts w:ascii="Times New Roman" w:hAnsi="Times New Roman" w:cs="Times New Roman"/>
                <w:lang w:val="sr-Cyrl-RS"/>
              </w:rPr>
              <w:t>С</w:t>
            </w:r>
            <w:r w:rsidR="00E02794" w:rsidRPr="00E34A6F">
              <w:rPr>
                <w:rFonts w:ascii="Times New Roman" w:hAnsi="Times New Roman" w:cs="Times New Roman"/>
                <w:lang w:val="sr-Cyrl-RS"/>
              </w:rPr>
              <w:t>редства нису обезбеђена</w:t>
            </w:r>
          </w:p>
        </w:tc>
      </w:tr>
      <w:tr w:rsidR="00E02794" w:rsidRPr="00E34A6F" w14:paraId="135F0788" w14:textId="77777777" w:rsidTr="00DA698D">
        <w:trPr>
          <w:jc w:val="center"/>
        </w:trPr>
        <w:tc>
          <w:tcPr>
            <w:tcW w:w="5735" w:type="dxa"/>
            <w:shd w:val="clear" w:color="auto" w:fill="FFFFFF" w:themeFill="background1"/>
            <w:hideMark/>
          </w:tcPr>
          <w:p w14:paraId="6D6A7E4C" w14:textId="749095A9" w:rsidR="00E02794" w:rsidRPr="00E34A6F" w:rsidRDefault="00E02794" w:rsidP="00E02794">
            <w:pPr>
              <w:tabs>
                <w:tab w:val="left" w:pos="174"/>
                <w:tab w:val="left" w:pos="316"/>
              </w:tabs>
              <w:spacing w:after="0"/>
              <w:rPr>
                <w:rFonts w:ascii="Times New Roman" w:hAnsi="Times New Roman" w:cs="Times New Roman"/>
              </w:rPr>
            </w:pPr>
            <w:r w:rsidRPr="00E34A6F">
              <w:rPr>
                <w:rFonts w:ascii="Times New Roman" w:hAnsi="Times New Roman" w:cs="Times New Roman"/>
              </w:rPr>
              <w:t>4.2.2 Унапређење софтверског решења Портала отворених података</w:t>
            </w:r>
            <w:proofErr w:type="gramStart"/>
            <w:r w:rsidRPr="00E34A6F">
              <w:rPr>
                <w:rFonts w:ascii="Times New Roman" w:hAnsi="Times New Roman" w:cs="Times New Roman"/>
              </w:rPr>
              <w:t>:</w:t>
            </w:r>
            <w:proofErr w:type="gramEnd"/>
            <w:r w:rsidRPr="00E34A6F">
              <w:rPr>
                <w:rFonts w:ascii="Times New Roman" w:hAnsi="Times New Roman" w:cs="Times New Roman"/>
              </w:rPr>
              <w:br/>
              <w:t>-        аутоматско преузимање података;</w:t>
            </w:r>
            <w:r w:rsidRPr="00E34A6F">
              <w:rPr>
                <w:rFonts w:ascii="Times New Roman" w:hAnsi="Times New Roman" w:cs="Times New Roman"/>
              </w:rPr>
              <w:br/>
              <w:t>-        примена алата за одржавање квалитета скупова података у циљу постизања оптималне функционалности</w:t>
            </w:r>
            <w:r w:rsidRPr="00E34A6F">
              <w:rPr>
                <w:rFonts w:ascii="Times New Roman" w:hAnsi="Times New Roman" w:cs="Times New Roman"/>
                <w:lang w:val="sr-Cyrl-RS"/>
              </w:rPr>
              <w:t>;</w:t>
            </w:r>
            <w:r w:rsidRPr="00E34A6F">
              <w:rPr>
                <w:rFonts w:ascii="Times New Roman" w:hAnsi="Times New Roman" w:cs="Times New Roman"/>
              </w:rPr>
              <w:br/>
              <w:t>-        успостављање приступа евиденцијама насталим у раду органа јавне управе кроз АПИ и друге моделе и уношење статистичких података (индикатори, шифарници, класификације, геопросторни подаци, итд).</w:t>
            </w:r>
          </w:p>
        </w:tc>
        <w:tc>
          <w:tcPr>
            <w:tcW w:w="1908" w:type="dxa"/>
            <w:gridSpan w:val="2"/>
            <w:shd w:val="clear" w:color="auto" w:fill="FFFFFF" w:themeFill="background1"/>
            <w:hideMark/>
          </w:tcPr>
          <w:p w14:paraId="297C1FA0"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2020.</w:t>
            </w:r>
          </w:p>
        </w:tc>
        <w:tc>
          <w:tcPr>
            <w:tcW w:w="2432" w:type="dxa"/>
            <w:shd w:val="clear" w:color="auto" w:fill="FFFFFF" w:themeFill="background1"/>
            <w:hideMark/>
          </w:tcPr>
          <w:p w14:paraId="19D5F3E6"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3FFA8FED"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hideMark/>
          </w:tcPr>
          <w:p w14:paraId="0A705AFB" w14:textId="1482A182" w:rsidR="00E02794" w:rsidRPr="00E34A6F" w:rsidRDefault="00E74AC0"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795C4B75" w14:textId="77777777" w:rsidTr="00DF096E">
        <w:trPr>
          <w:trHeight w:val="576"/>
          <w:jc w:val="center"/>
        </w:trPr>
        <w:tc>
          <w:tcPr>
            <w:tcW w:w="15570" w:type="dxa"/>
            <w:gridSpan w:val="8"/>
            <w:shd w:val="clear" w:color="auto" w:fill="F7CAAC" w:themeFill="accent2" w:themeFillTint="66"/>
            <w:vAlign w:val="center"/>
            <w:hideMark/>
          </w:tcPr>
          <w:p w14:paraId="3FB0B6A9" w14:textId="77777777" w:rsidR="00E02794" w:rsidRPr="00E34A6F" w:rsidRDefault="00E02794" w:rsidP="00E02794">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Мера 4.3 Подршка коришћењу отворених података</w:t>
            </w:r>
          </w:p>
        </w:tc>
      </w:tr>
      <w:tr w:rsidR="00E02794" w:rsidRPr="00E34A6F" w14:paraId="71B25E3F" w14:textId="77777777" w:rsidTr="00167A5B">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tcPr>
          <w:p w14:paraId="1E4AE0F2" w14:textId="46ED3981"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Индикатори (показатељи учинка):</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39A46361" w14:textId="15C3DB63"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tcPr>
          <w:p w14:paraId="7285544E" w14:textId="15C4306C"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tcPr>
          <w:p w14:paraId="00002CE6" w14:textId="22824F57"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tcPr>
          <w:p w14:paraId="21C73113" w14:textId="7C2A879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E02794" w:rsidRPr="00E34A6F" w14:paraId="3AA74AEA" w14:textId="77777777" w:rsidTr="00E265E7">
        <w:trPr>
          <w:jc w:val="center"/>
        </w:trPr>
        <w:tc>
          <w:tcPr>
            <w:tcW w:w="5735" w:type="dxa"/>
            <w:tcBorders>
              <w:top w:val="single" w:sz="4" w:space="0" w:color="000000"/>
              <w:bottom w:val="single" w:sz="4" w:space="0" w:color="000000"/>
              <w:right w:val="single" w:sz="4" w:space="0" w:color="000000"/>
            </w:tcBorders>
            <w:shd w:val="clear" w:color="auto" w:fill="FFFFFF" w:themeFill="background1"/>
          </w:tcPr>
          <w:p w14:paraId="62D6954A" w14:textId="06A13EB2"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Проценат правних лица и привредних субјеката који су обухваћени кампањом за употребу отворених података</w:t>
            </w:r>
          </w:p>
        </w:tc>
        <w:tc>
          <w:tcPr>
            <w:tcW w:w="1908" w:type="dxa"/>
            <w:gridSpan w:val="2"/>
            <w:tcBorders>
              <w:top w:val="single" w:sz="4" w:space="0" w:color="000000"/>
              <w:bottom w:val="single" w:sz="4" w:space="0" w:color="000000"/>
              <w:right w:val="single" w:sz="4" w:space="0" w:color="000000"/>
            </w:tcBorders>
            <w:shd w:val="clear" w:color="auto" w:fill="FFFFFF" w:themeFill="background1"/>
            <w:vAlign w:val="center"/>
          </w:tcPr>
          <w:p w14:paraId="5D2A2234" w14:textId="77777777" w:rsidR="00E02794" w:rsidRPr="00E34A6F" w:rsidRDefault="00E02794" w:rsidP="00E02794">
            <w:pPr>
              <w:spacing w:after="0"/>
              <w:rPr>
                <w:rFonts w:ascii="Times New Roman" w:hAnsi="Times New Roman" w:cs="Times New Roman"/>
                <w:b/>
                <w:bCs/>
                <w:i/>
                <w:iCs/>
              </w:rPr>
            </w:pPr>
          </w:p>
        </w:tc>
        <w:tc>
          <w:tcPr>
            <w:tcW w:w="2432" w:type="dxa"/>
            <w:tcBorders>
              <w:top w:val="single" w:sz="4" w:space="0" w:color="000000"/>
              <w:bottom w:val="single" w:sz="4" w:space="0" w:color="000000"/>
              <w:right w:val="single" w:sz="4" w:space="0" w:color="000000"/>
            </w:tcBorders>
            <w:shd w:val="clear" w:color="auto" w:fill="FFFFFF" w:themeFill="background1"/>
            <w:vAlign w:val="center"/>
          </w:tcPr>
          <w:p w14:paraId="346F1B6E" w14:textId="77777777" w:rsidR="00E02794" w:rsidRPr="00E34A6F" w:rsidRDefault="00E02794" w:rsidP="00E02794">
            <w:pPr>
              <w:spacing w:after="0"/>
              <w:rPr>
                <w:rFonts w:ascii="Times New Roman" w:hAnsi="Times New Roman" w:cs="Times New Roman"/>
                <w:b/>
                <w:bCs/>
                <w:i/>
                <w:iCs/>
              </w:rPr>
            </w:pPr>
          </w:p>
        </w:tc>
        <w:tc>
          <w:tcPr>
            <w:tcW w:w="2436" w:type="dxa"/>
            <w:gridSpan w:val="3"/>
            <w:tcBorders>
              <w:top w:val="single" w:sz="4" w:space="0" w:color="000000"/>
              <w:bottom w:val="single" w:sz="4" w:space="0" w:color="000000"/>
              <w:right w:val="single" w:sz="4" w:space="0" w:color="000000"/>
            </w:tcBorders>
            <w:shd w:val="clear" w:color="auto" w:fill="FFFFFF" w:themeFill="background1"/>
            <w:vAlign w:val="center"/>
          </w:tcPr>
          <w:p w14:paraId="257C0C13" w14:textId="77777777" w:rsidR="00E02794" w:rsidRPr="00E34A6F" w:rsidRDefault="00E02794" w:rsidP="00E02794">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4" w:space="0" w:color="000000"/>
            </w:tcBorders>
            <w:shd w:val="clear" w:color="auto" w:fill="FFFFFF" w:themeFill="background1"/>
            <w:vAlign w:val="center"/>
          </w:tcPr>
          <w:p w14:paraId="22E808D3" w14:textId="77777777" w:rsidR="00E02794" w:rsidRPr="00E34A6F" w:rsidRDefault="00E02794" w:rsidP="00E02794">
            <w:pPr>
              <w:spacing w:after="0"/>
              <w:rPr>
                <w:rFonts w:ascii="Times New Roman" w:hAnsi="Times New Roman" w:cs="Times New Roman"/>
                <w:b/>
                <w:bCs/>
                <w:i/>
                <w:iCs/>
              </w:rPr>
            </w:pPr>
          </w:p>
        </w:tc>
      </w:tr>
      <w:tr w:rsidR="00E02794" w:rsidRPr="00E34A6F" w14:paraId="14DD9E0A" w14:textId="77777777" w:rsidTr="00E265E7">
        <w:trPr>
          <w:jc w:val="center"/>
        </w:trPr>
        <w:tc>
          <w:tcPr>
            <w:tcW w:w="5735" w:type="dxa"/>
            <w:tcBorders>
              <w:top w:val="single" w:sz="4" w:space="0" w:color="000000"/>
              <w:bottom w:val="single" w:sz="4" w:space="0" w:color="000000"/>
              <w:right w:val="single" w:sz="4" w:space="0" w:color="000000"/>
            </w:tcBorders>
            <w:shd w:val="clear" w:color="auto" w:fill="FFFFFF" w:themeFill="background1"/>
          </w:tcPr>
          <w:p w14:paraId="476F1095" w14:textId="72EEF007"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 xml:space="preserve">Проценат пунолетног становништва обухваћен кампањом за </w:t>
            </w:r>
            <w:r w:rsidRPr="00E34A6F">
              <w:rPr>
                <w:rFonts w:ascii="Times New Roman" w:eastAsia="Times New Roman" w:hAnsi="Times New Roman" w:cs="Times New Roman"/>
                <w:sz w:val="20"/>
                <w:szCs w:val="20"/>
                <w:lang w:val="sr-Cyrl-RS"/>
              </w:rPr>
              <w:lastRenderedPageBreak/>
              <w:t>употребу отворених података</w:t>
            </w:r>
          </w:p>
        </w:tc>
        <w:tc>
          <w:tcPr>
            <w:tcW w:w="1908" w:type="dxa"/>
            <w:gridSpan w:val="2"/>
            <w:tcBorders>
              <w:top w:val="single" w:sz="4" w:space="0" w:color="000000"/>
              <w:bottom w:val="single" w:sz="4" w:space="0" w:color="000000"/>
              <w:right w:val="single" w:sz="4" w:space="0" w:color="000000"/>
            </w:tcBorders>
            <w:shd w:val="clear" w:color="auto" w:fill="FFFFFF" w:themeFill="background1"/>
            <w:vAlign w:val="center"/>
          </w:tcPr>
          <w:p w14:paraId="0ADBECE3" w14:textId="77777777" w:rsidR="00E02794" w:rsidRPr="00E34A6F" w:rsidRDefault="00E02794" w:rsidP="00E02794">
            <w:pPr>
              <w:spacing w:after="0"/>
              <w:rPr>
                <w:rFonts w:ascii="Times New Roman" w:hAnsi="Times New Roman" w:cs="Times New Roman"/>
                <w:b/>
                <w:bCs/>
                <w:i/>
                <w:iCs/>
              </w:rPr>
            </w:pPr>
          </w:p>
        </w:tc>
        <w:tc>
          <w:tcPr>
            <w:tcW w:w="2432" w:type="dxa"/>
            <w:tcBorders>
              <w:top w:val="single" w:sz="4" w:space="0" w:color="000000"/>
              <w:bottom w:val="single" w:sz="4" w:space="0" w:color="000000"/>
              <w:right w:val="single" w:sz="4" w:space="0" w:color="000000"/>
            </w:tcBorders>
            <w:shd w:val="clear" w:color="auto" w:fill="FFFFFF" w:themeFill="background1"/>
            <w:vAlign w:val="center"/>
          </w:tcPr>
          <w:p w14:paraId="321B8241" w14:textId="77777777" w:rsidR="00E02794" w:rsidRPr="00E34A6F" w:rsidRDefault="00E02794" w:rsidP="00E02794">
            <w:pPr>
              <w:spacing w:after="0"/>
              <w:rPr>
                <w:rFonts w:ascii="Times New Roman" w:hAnsi="Times New Roman" w:cs="Times New Roman"/>
                <w:b/>
                <w:bCs/>
                <w:i/>
                <w:iCs/>
              </w:rPr>
            </w:pPr>
          </w:p>
        </w:tc>
        <w:tc>
          <w:tcPr>
            <w:tcW w:w="2436" w:type="dxa"/>
            <w:gridSpan w:val="3"/>
            <w:tcBorders>
              <w:top w:val="single" w:sz="4" w:space="0" w:color="000000"/>
              <w:bottom w:val="single" w:sz="4" w:space="0" w:color="000000"/>
              <w:right w:val="single" w:sz="4" w:space="0" w:color="000000"/>
            </w:tcBorders>
            <w:shd w:val="clear" w:color="auto" w:fill="FFFFFF" w:themeFill="background1"/>
            <w:vAlign w:val="center"/>
          </w:tcPr>
          <w:p w14:paraId="6460BD85" w14:textId="77777777" w:rsidR="00E02794" w:rsidRPr="00E34A6F" w:rsidRDefault="00E02794" w:rsidP="00E02794">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4" w:space="0" w:color="000000"/>
            </w:tcBorders>
            <w:shd w:val="clear" w:color="auto" w:fill="FFFFFF" w:themeFill="background1"/>
            <w:vAlign w:val="center"/>
          </w:tcPr>
          <w:p w14:paraId="6E538336" w14:textId="77777777" w:rsidR="00E02794" w:rsidRPr="00E34A6F" w:rsidRDefault="00E02794" w:rsidP="00E02794">
            <w:pPr>
              <w:spacing w:after="0"/>
              <w:rPr>
                <w:rFonts w:ascii="Times New Roman" w:hAnsi="Times New Roman" w:cs="Times New Roman"/>
                <w:b/>
                <w:bCs/>
                <w:i/>
                <w:iCs/>
              </w:rPr>
            </w:pPr>
          </w:p>
        </w:tc>
      </w:tr>
      <w:tr w:rsidR="00E02794" w:rsidRPr="00E34A6F" w14:paraId="032244F5" w14:textId="77777777" w:rsidTr="00E265E7">
        <w:trPr>
          <w:trHeight w:val="576"/>
          <w:jc w:val="center"/>
        </w:trPr>
        <w:tc>
          <w:tcPr>
            <w:tcW w:w="15570" w:type="dxa"/>
            <w:gridSpan w:val="8"/>
            <w:tcBorders>
              <w:top w:val="single" w:sz="4" w:space="0" w:color="000000"/>
              <w:bottom w:val="single" w:sz="4" w:space="0" w:color="000000"/>
              <w:right w:val="single" w:sz="4" w:space="0" w:color="000000"/>
            </w:tcBorders>
            <w:shd w:val="clear" w:color="auto" w:fill="F2F2F2" w:themeFill="background1" w:themeFillShade="F2"/>
            <w:vAlign w:val="center"/>
          </w:tcPr>
          <w:p w14:paraId="4CDE319D" w14:textId="55C2678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Опис мере</w:t>
            </w:r>
          </w:p>
        </w:tc>
      </w:tr>
      <w:tr w:rsidR="00E02794" w:rsidRPr="00E34A6F" w14:paraId="69B13EC0" w14:textId="77777777" w:rsidTr="00E265E7">
        <w:trPr>
          <w:jc w:val="center"/>
        </w:trPr>
        <w:tc>
          <w:tcPr>
            <w:tcW w:w="15570" w:type="dxa"/>
            <w:gridSpan w:val="8"/>
            <w:tcBorders>
              <w:top w:val="single" w:sz="4" w:space="0" w:color="000000"/>
              <w:bottom w:val="single" w:sz="4" w:space="0" w:color="000000"/>
              <w:right w:val="single" w:sz="4" w:space="0" w:color="000000"/>
            </w:tcBorders>
            <w:shd w:val="clear" w:color="auto" w:fill="auto"/>
            <w:vAlign w:val="center"/>
          </w:tcPr>
          <w:p w14:paraId="32079A5D" w14:textId="77777777" w:rsidR="00E02794" w:rsidRPr="00E34A6F" w:rsidRDefault="00E02794" w:rsidP="00E02794">
            <w:pPr>
              <w:jc w:val="both"/>
              <w:rPr>
                <w:rFonts w:ascii="Times New Roman" w:eastAsia="Times New Roman" w:hAnsi="Times New Roman" w:cs="Times New Roman"/>
                <w:sz w:val="20"/>
                <w:szCs w:val="20"/>
              </w:rPr>
            </w:pPr>
            <w:r w:rsidRPr="00E34A6F">
              <w:rPr>
                <w:rFonts w:ascii="Times New Roman" w:eastAsia="Times New Roman" w:hAnsi="Times New Roman" w:cs="Times New Roman"/>
                <w:sz w:val="20"/>
                <w:szCs w:val="20"/>
                <w:lang w:val="sr-Cyrl-RS"/>
              </w:rPr>
              <w:t xml:space="preserve">Заинтересованост потенцијалних корисника отворених података је веома мала и тиме се пропушта коришћење потенцијала отворених података. </w:t>
            </w:r>
          </w:p>
          <w:p w14:paraId="68B9B52E" w14:textId="77777777"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Ова мера обухвата активности усмерене на спровођење кампања и увођење чврстих механизама за ослобађање потенцијала отворених податка. Односи се на широк спектар потенцијалних корисника ван управе, али и на институције јавне управе.  </w:t>
            </w:r>
          </w:p>
          <w:p w14:paraId="41014B44" w14:textId="376885EB"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Неки од механизама подстицаја употребе података су организовање догађаја за развој брзих решења базираних на отвореним подацима (</w:t>
            </w:r>
            <w:r w:rsidRPr="00E34A6F">
              <w:rPr>
                <w:rFonts w:ascii="Times New Roman" w:eastAsia="Times New Roman" w:hAnsi="Times New Roman" w:cs="Times New Roman"/>
                <w:i/>
                <w:sz w:val="20"/>
                <w:szCs w:val="20"/>
                <w:lang w:val="sr-Cyrl-RS"/>
              </w:rPr>
              <w:t xml:space="preserve">hackathon, </w:t>
            </w:r>
            <w:r w:rsidRPr="00E34A6F">
              <w:rPr>
                <w:rFonts w:ascii="Times New Roman" w:eastAsia="Times New Roman" w:hAnsi="Times New Roman" w:cs="Times New Roman"/>
                <w:i/>
                <w:sz w:val="20"/>
                <w:szCs w:val="20"/>
              </w:rPr>
              <w:t>datathon</w:t>
            </w:r>
            <w:r w:rsidRPr="00E34A6F">
              <w:rPr>
                <w:rFonts w:ascii="Times New Roman" w:eastAsia="Times New Roman" w:hAnsi="Times New Roman" w:cs="Times New Roman"/>
                <w:sz w:val="20"/>
                <w:szCs w:val="20"/>
                <w:lang w:val="sr-Cyrl-RS"/>
              </w:rPr>
              <w:t>), организација изазова над отвореним подацима који ће понудити иновативна решења неких проблема, као и други подстицаји и подршка пројектима који се баве отвореним подацима, пре свега едукативним (неформалне едукативне радионице, летње школе). Отворене податке треба укључити и у формални систем образовања увођењем у курикулум постојећих предмета. За подизање свести јавности о отвореним подацима важна је улога академске заједнице кроз научно истраживачки рад који би се повезао са иновацијама и пословном праксом.</w:t>
            </w:r>
          </w:p>
        </w:tc>
      </w:tr>
      <w:tr w:rsidR="00E02794" w:rsidRPr="00E34A6F" w14:paraId="2D24FA7D" w14:textId="77777777" w:rsidTr="00167A5B">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2C1D6441" w14:textId="059FF44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hideMark/>
          </w:tcPr>
          <w:p w14:paraId="7E9BCEAD" w14:textId="3FE66AE7"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3A54C479" w14:textId="2EBD1DB4"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hideMark/>
          </w:tcPr>
          <w:p w14:paraId="61023916" w14:textId="52997993"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2D54E6BF" w14:textId="646B8296"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E02794" w:rsidRPr="00E34A6F" w14:paraId="106F8D7B" w14:textId="77777777" w:rsidTr="00DA698D">
        <w:trPr>
          <w:jc w:val="center"/>
        </w:trPr>
        <w:tc>
          <w:tcPr>
            <w:tcW w:w="5735" w:type="dxa"/>
            <w:shd w:val="clear" w:color="auto" w:fill="FFFFFF" w:themeFill="background1"/>
            <w:hideMark/>
          </w:tcPr>
          <w:p w14:paraId="7EAA63B9"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4.3.1 </w:t>
            </w:r>
            <w:r w:rsidRPr="00E34A6F">
              <w:rPr>
                <w:rFonts w:ascii="Times New Roman" w:hAnsi="Times New Roman" w:cs="Times New Roman"/>
                <w:lang w:val="sr-Cyrl-RS"/>
              </w:rPr>
              <w:t>Анализа начина укључивања</w:t>
            </w:r>
            <w:r w:rsidRPr="00E34A6F">
              <w:rPr>
                <w:rFonts w:ascii="Times New Roman" w:hAnsi="Times New Roman" w:cs="Times New Roman"/>
              </w:rPr>
              <w:t xml:space="preserve"> приватног сектора </w:t>
            </w:r>
            <w:r w:rsidRPr="00E34A6F">
              <w:rPr>
                <w:rFonts w:ascii="Times New Roman" w:hAnsi="Times New Roman" w:cs="Times New Roman"/>
                <w:lang w:val="sr-Cyrl-RS"/>
              </w:rPr>
              <w:t>у иницијативу отварања података</w:t>
            </w:r>
            <w:r w:rsidRPr="00E34A6F">
              <w:rPr>
                <w:rFonts w:ascii="Times New Roman" w:hAnsi="Times New Roman" w:cs="Times New Roman"/>
              </w:rPr>
              <w:t>;</w:t>
            </w:r>
          </w:p>
        </w:tc>
        <w:tc>
          <w:tcPr>
            <w:tcW w:w="1908" w:type="dxa"/>
            <w:gridSpan w:val="2"/>
            <w:shd w:val="clear" w:color="auto" w:fill="FFFFFF" w:themeFill="background1"/>
            <w:hideMark/>
          </w:tcPr>
          <w:p w14:paraId="69C0B9FF"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lang w:val="sr-Cyrl-RS"/>
              </w:rPr>
              <w:t>2</w:t>
            </w:r>
            <w:r w:rsidRPr="00E34A6F">
              <w:rPr>
                <w:rFonts w:ascii="Times New Roman" w:hAnsi="Times New Roman" w:cs="Times New Roman"/>
              </w:rPr>
              <w:t xml:space="preserve">. </w:t>
            </w:r>
            <w:proofErr w:type="gramStart"/>
            <w:r w:rsidRPr="00E34A6F">
              <w:rPr>
                <w:rFonts w:ascii="Times New Roman" w:hAnsi="Times New Roman" w:cs="Times New Roman"/>
              </w:rPr>
              <w:t>кв</w:t>
            </w:r>
            <w:proofErr w:type="gramEnd"/>
            <w:r w:rsidRPr="00E34A6F">
              <w:rPr>
                <w:rFonts w:ascii="Times New Roman" w:hAnsi="Times New Roman" w:cs="Times New Roman"/>
              </w:rPr>
              <w:t>. 20</w:t>
            </w:r>
            <w:r w:rsidRPr="00E34A6F">
              <w:rPr>
                <w:rFonts w:ascii="Times New Roman" w:hAnsi="Times New Roman" w:cs="Times New Roman"/>
                <w:lang w:val="sr-Cyrl-RS"/>
              </w:rPr>
              <w:t>20</w:t>
            </w:r>
            <w:r w:rsidRPr="00E34A6F">
              <w:rPr>
                <w:rFonts w:ascii="Times New Roman" w:hAnsi="Times New Roman" w:cs="Times New Roman"/>
              </w:rPr>
              <w:t>.</w:t>
            </w:r>
          </w:p>
        </w:tc>
        <w:tc>
          <w:tcPr>
            <w:tcW w:w="2432" w:type="dxa"/>
            <w:shd w:val="clear" w:color="auto" w:fill="FFFFFF" w:themeFill="background1"/>
            <w:hideMark/>
          </w:tcPr>
          <w:p w14:paraId="21AC6D57"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6EEB6630" w14:textId="77777777" w:rsidR="00E02794" w:rsidRPr="00E34A6F" w:rsidRDefault="00E02794" w:rsidP="00E02794">
            <w:pPr>
              <w:pStyle w:val="ListParagraph"/>
              <w:numPr>
                <w:ilvl w:val="0"/>
                <w:numId w:val="4"/>
              </w:numPr>
              <w:spacing w:after="0"/>
              <w:ind w:left="166" w:hanging="180"/>
              <w:rPr>
                <w:rFonts w:ascii="Times New Roman" w:hAnsi="Times New Roman" w:cs="Times New Roman"/>
                <w:lang w:val="sr-Cyrl-RS"/>
              </w:rPr>
            </w:pPr>
            <w:r w:rsidRPr="00E34A6F">
              <w:rPr>
                <w:rFonts w:ascii="Times New Roman" w:hAnsi="Times New Roman" w:cs="Times New Roman"/>
                <w:lang w:val="sr-Cyrl-RS"/>
              </w:rPr>
              <w:t>НАЛЕД</w:t>
            </w:r>
          </w:p>
          <w:p w14:paraId="57BC397F" w14:textId="77777777" w:rsidR="00E02794" w:rsidRPr="00E34A6F" w:rsidRDefault="00E02794" w:rsidP="00E02794">
            <w:pPr>
              <w:pStyle w:val="ListParagraph"/>
              <w:numPr>
                <w:ilvl w:val="0"/>
                <w:numId w:val="4"/>
              </w:numPr>
              <w:spacing w:after="0"/>
              <w:ind w:left="166" w:hanging="180"/>
              <w:rPr>
                <w:rFonts w:ascii="Times New Roman" w:hAnsi="Times New Roman" w:cs="Times New Roman"/>
                <w:lang w:val="sr-Cyrl-RS"/>
              </w:rPr>
            </w:pPr>
            <w:r w:rsidRPr="00E34A6F">
              <w:rPr>
                <w:rFonts w:ascii="Times New Roman" w:hAnsi="Times New Roman" w:cs="Times New Roman"/>
                <w:lang w:val="sr-Cyrl-RS"/>
              </w:rPr>
              <w:t>Привредна комора Србије (ПКС)</w:t>
            </w:r>
          </w:p>
        </w:tc>
        <w:tc>
          <w:tcPr>
            <w:tcW w:w="3059" w:type="dxa"/>
            <w:shd w:val="clear" w:color="auto" w:fill="FFFFFF" w:themeFill="background1"/>
          </w:tcPr>
          <w:p w14:paraId="6AF692ED" w14:textId="73F4C27C" w:rsidR="00E02794" w:rsidRPr="00E34A6F" w:rsidRDefault="00E74AC0"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6A733C10" w14:textId="77777777" w:rsidTr="00DA698D">
        <w:trPr>
          <w:jc w:val="center"/>
        </w:trPr>
        <w:tc>
          <w:tcPr>
            <w:tcW w:w="5735" w:type="dxa"/>
            <w:shd w:val="clear" w:color="auto" w:fill="FFFFFF" w:themeFill="background1"/>
            <w:hideMark/>
          </w:tcPr>
          <w:p w14:paraId="22935312"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4.3.2 </w:t>
            </w:r>
            <w:r w:rsidRPr="00E34A6F">
              <w:rPr>
                <w:rFonts w:ascii="Times New Roman" w:hAnsi="Times New Roman" w:cs="Times New Roman"/>
                <w:lang w:val="sr-Cyrl-RS"/>
              </w:rPr>
              <w:t>Пружање подршке организацијама цивилног друштва и</w:t>
            </w:r>
            <w:r w:rsidRPr="00E34A6F">
              <w:rPr>
                <w:rFonts w:ascii="Times New Roman" w:hAnsi="Times New Roman" w:cs="Times New Roman"/>
              </w:rPr>
              <w:t xml:space="preserve"> високошколск</w:t>
            </w:r>
            <w:r w:rsidRPr="00E34A6F">
              <w:rPr>
                <w:rFonts w:ascii="Times New Roman" w:hAnsi="Times New Roman" w:cs="Times New Roman"/>
                <w:lang w:val="sr-Cyrl-RS"/>
              </w:rPr>
              <w:t>им</w:t>
            </w:r>
            <w:r w:rsidRPr="00E34A6F">
              <w:rPr>
                <w:rFonts w:ascii="Times New Roman" w:hAnsi="Times New Roman" w:cs="Times New Roman"/>
              </w:rPr>
              <w:t xml:space="preserve"> установ</w:t>
            </w:r>
            <w:r w:rsidRPr="00E34A6F">
              <w:rPr>
                <w:rFonts w:ascii="Times New Roman" w:hAnsi="Times New Roman" w:cs="Times New Roman"/>
                <w:lang w:val="sr-Cyrl-RS"/>
              </w:rPr>
              <w:t>ама</w:t>
            </w:r>
            <w:r w:rsidRPr="00E34A6F">
              <w:rPr>
                <w:rFonts w:ascii="Times New Roman" w:hAnsi="Times New Roman" w:cs="Times New Roman"/>
              </w:rPr>
              <w:t xml:space="preserve"> за </w:t>
            </w:r>
            <w:r w:rsidRPr="00E34A6F">
              <w:rPr>
                <w:rFonts w:ascii="Times New Roman" w:hAnsi="Times New Roman" w:cs="Times New Roman"/>
                <w:lang w:val="sr-Cyrl-RS"/>
              </w:rPr>
              <w:t xml:space="preserve">пројекте који се заснивају на </w:t>
            </w:r>
            <w:r w:rsidRPr="00E34A6F">
              <w:rPr>
                <w:rFonts w:ascii="Times New Roman" w:hAnsi="Times New Roman" w:cs="Times New Roman"/>
              </w:rPr>
              <w:t>поновн</w:t>
            </w:r>
            <w:r w:rsidRPr="00E34A6F">
              <w:rPr>
                <w:rFonts w:ascii="Times New Roman" w:hAnsi="Times New Roman" w:cs="Times New Roman"/>
                <w:lang w:val="sr-Cyrl-RS"/>
              </w:rPr>
              <w:t>ој</w:t>
            </w:r>
            <w:r w:rsidRPr="00E34A6F">
              <w:rPr>
                <w:rFonts w:ascii="Times New Roman" w:hAnsi="Times New Roman" w:cs="Times New Roman"/>
              </w:rPr>
              <w:t xml:space="preserve"> употреб</w:t>
            </w:r>
            <w:r w:rsidRPr="00E34A6F">
              <w:rPr>
                <w:rFonts w:ascii="Times New Roman" w:hAnsi="Times New Roman" w:cs="Times New Roman"/>
                <w:lang w:val="sr-Cyrl-RS"/>
              </w:rPr>
              <w:t>и</w:t>
            </w:r>
            <w:r w:rsidRPr="00E34A6F">
              <w:rPr>
                <w:rFonts w:ascii="Times New Roman" w:hAnsi="Times New Roman" w:cs="Times New Roman"/>
              </w:rPr>
              <w:t xml:space="preserve"> и промоциј</w:t>
            </w:r>
            <w:r w:rsidRPr="00E34A6F">
              <w:rPr>
                <w:rFonts w:ascii="Times New Roman" w:hAnsi="Times New Roman" w:cs="Times New Roman"/>
                <w:lang w:val="sr-Cyrl-RS"/>
              </w:rPr>
              <w:t xml:space="preserve">и </w:t>
            </w:r>
            <w:r w:rsidRPr="00E34A6F">
              <w:rPr>
                <w:rFonts w:ascii="Times New Roman" w:hAnsi="Times New Roman" w:cs="Times New Roman"/>
              </w:rPr>
              <w:t>отворених података;</w:t>
            </w:r>
          </w:p>
        </w:tc>
        <w:tc>
          <w:tcPr>
            <w:tcW w:w="1908" w:type="dxa"/>
            <w:gridSpan w:val="2"/>
            <w:shd w:val="clear" w:color="auto" w:fill="FFFFFF" w:themeFill="background1"/>
            <w:hideMark/>
          </w:tcPr>
          <w:p w14:paraId="08E6938A"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lang w:val="sr-Cyrl-RS"/>
              </w:rPr>
              <w:t>3</w:t>
            </w:r>
            <w:r w:rsidRPr="00E34A6F">
              <w:rPr>
                <w:rFonts w:ascii="Times New Roman" w:hAnsi="Times New Roman" w:cs="Times New Roman"/>
              </w:rPr>
              <w:t xml:space="preserve">. </w:t>
            </w:r>
            <w:proofErr w:type="gramStart"/>
            <w:r w:rsidRPr="00E34A6F">
              <w:rPr>
                <w:rFonts w:ascii="Times New Roman" w:hAnsi="Times New Roman" w:cs="Times New Roman"/>
              </w:rPr>
              <w:t>кв</w:t>
            </w:r>
            <w:proofErr w:type="gramEnd"/>
            <w:r w:rsidRPr="00E34A6F">
              <w:rPr>
                <w:rFonts w:ascii="Times New Roman" w:hAnsi="Times New Roman" w:cs="Times New Roman"/>
              </w:rPr>
              <w:t>. 202</w:t>
            </w:r>
            <w:r w:rsidRPr="00E34A6F">
              <w:rPr>
                <w:rFonts w:ascii="Times New Roman" w:hAnsi="Times New Roman" w:cs="Times New Roman"/>
                <w:lang w:val="sr-Cyrl-RS"/>
              </w:rPr>
              <w:t>0</w:t>
            </w:r>
            <w:r w:rsidRPr="00E34A6F">
              <w:rPr>
                <w:rFonts w:ascii="Times New Roman" w:hAnsi="Times New Roman" w:cs="Times New Roman"/>
              </w:rPr>
              <w:t>.</w:t>
            </w:r>
          </w:p>
        </w:tc>
        <w:tc>
          <w:tcPr>
            <w:tcW w:w="2432" w:type="dxa"/>
            <w:shd w:val="clear" w:color="auto" w:fill="FFFFFF" w:themeFill="background1"/>
            <w:hideMark/>
          </w:tcPr>
          <w:p w14:paraId="10B6B8E0"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4CDF3580"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tcPr>
          <w:p w14:paraId="2A145E52" w14:textId="0FD5F554" w:rsidR="00E02794" w:rsidRPr="00E34A6F" w:rsidRDefault="00E74AC0"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43E12D03" w14:textId="77777777" w:rsidTr="00DA698D">
        <w:trPr>
          <w:jc w:val="center"/>
        </w:trPr>
        <w:tc>
          <w:tcPr>
            <w:tcW w:w="5735" w:type="dxa"/>
            <w:shd w:val="clear" w:color="auto" w:fill="FFFFFF" w:themeFill="background1"/>
            <w:hideMark/>
          </w:tcPr>
          <w:p w14:paraId="61D42E91"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4.3.3 </w:t>
            </w:r>
            <w:r w:rsidRPr="00E34A6F">
              <w:rPr>
                <w:rFonts w:ascii="Times New Roman" w:hAnsi="Times New Roman" w:cs="Times New Roman"/>
                <w:lang w:val="sr-Cyrl-RS"/>
              </w:rPr>
              <w:t>Спровођење активности у оквиру</w:t>
            </w:r>
            <w:r w:rsidRPr="00E34A6F">
              <w:rPr>
                <w:rFonts w:ascii="Times New Roman" w:hAnsi="Times New Roman" w:cs="Times New Roman"/>
              </w:rPr>
              <w:t xml:space="preserve"> Изазова отворених података;</w:t>
            </w:r>
          </w:p>
        </w:tc>
        <w:tc>
          <w:tcPr>
            <w:tcW w:w="1908" w:type="dxa"/>
            <w:gridSpan w:val="2"/>
            <w:shd w:val="clear" w:color="auto" w:fill="FFFFFF" w:themeFill="background1"/>
            <w:hideMark/>
          </w:tcPr>
          <w:p w14:paraId="240B5B13"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Периодично</w:t>
            </w:r>
          </w:p>
        </w:tc>
        <w:tc>
          <w:tcPr>
            <w:tcW w:w="2432" w:type="dxa"/>
            <w:shd w:val="clear" w:color="auto" w:fill="FFFFFF" w:themeFill="background1"/>
            <w:hideMark/>
          </w:tcPr>
          <w:p w14:paraId="62B1BF0B"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57FAEC5A"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tcPr>
          <w:p w14:paraId="504A0CFD" w14:textId="1E3148BF" w:rsidR="00E02794" w:rsidRPr="00E34A6F" w:rsidRDefault="00E74AC0"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4EB3FD55" w14:textId="77777777" w:rsidTr="00DA698D">
        <w:trPr>
          <w:jc w:val="center"/>
        </w:trPr>
        <w:tc>
          <w:tcPr>
            <w:tcW w:w="5735" w:type="dxa"/>
            <w:shd w:val="clear" w:color="auto" w:fill="FFFFFF" w:themeFill="background1"/>
            <w:hideMark/>
          </w:tcPr>
          <w:p w14:paraId="3088A388" w14:textId="77777777" w:rsidR="00E02794" w:rsidRPr="00E34A6F" w:rsidRDefault="00E02794" w:rsidP="00E02794">
            <w:pPr>
              <w:spacing w:after="0"/>
              <w:rPr>
                <w:rFonts w:ascii="Times New Roman" w:hAnsi="Times New Roman" w:cs="Times New Roman"/>
                <w:lang w:val="en-US"/>
              </w:rPr>
            </w:pPr>
            <w:r w:rsidRPr="00E34A6F">
              <w:rPr>
                <w:rFonts w:ascii="Times New Roman" w:hAnsi="Times New Roman" w:cs="Times New Roman"/>
              </w:rPr>
              <w:t xml:space="preserve">4.3.4 </w:t>
            </w:r>
            <w:r w:rsidRPr="00E34A6F">
              <w:rPr>
                <w:rFonts w:ascii="Times New Roman" w:hAnsi="Times New Roman" w:cs="Times New Roman"/>
                <w:lang w:val="sr-Cyrl-RS"/>
              </w:rPr>
              <w:t>Спровођење активности у оквиру</w:t>
            </w:r>
            <w:r w:rsidRPr="00E34A6F">
              <w:rPr>
                <w:rFonts w:ascii="Times New Roman" w:hAnsi="Times New Roman" w:cs="Times New Roman"/>
              </w:rPr>
              <w:t xml:space="preserve"> Недеље отворених података;</w:t>
            </w:r>
          </w:p>
        </w:tc>
        <w:tc>
          <w:tcPr>
            <w:tcW w:w="1908" w:type="dxa"/>
            <w:gridSpan w:val="2"/>
            <w:shd w:val="clear" w:color="auto" w:fill="FFFFFF" w:themeFill="background1"/>
            <w:hideMark/>
          </w:tcPr>
          <w:p w14:paraId="04F67146"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Једном годишње</w:t>
            </w:r>
          </w:p>
        </w:tc>
        <w:tc>
          <w:tcPr>
            <w:tcW w:w="2432" w:type="dxa"/>
            <w:shd w:val="clear" w:color="auto" w:fill="FFFFFF" w:themeFill="background1"/>
            <w:hideMark/>
          </w:tcPr>
          <w:p w14:paraId="7D644E3D"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0C1A62C3"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tcPr>
          <w:p w14:paraId="6B4B9C31" w14:textId="63C087D3" w:rsidR="00E02794" w:rsidRPr="00E34A6F" w:rsidRDefault="00E74AC0"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45C2F469" w14:textId="77777777" w:rsidTr="00DA698D">
        <w:trPr>
          <w:jc w:val="center"/>
        </w:trPr>
        <w:tc>
          <w:tcPr>
            <w:tcW w:w="5735" w:type="dxa"/>
            <w:shd w:val="clear" w:color="auto" w:fill="FFFFFF" w:themeFill="background1"/>
            <w:hideMark/>
          </w:tcPr>
          <w:p w14:paraId="6A0A97B1" w14:textId="7777777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4.3.5 Школа отворених података (за јавни, приватни, цивилни, академски сектор и медије);</w:t>
            </w:r>
          </w:p>
        </w:tc>
        <w:tc>
          <w:tcPr>
            <w:tcW w:w="1908" w:type="dxa"/>
            <w:gridSpan w:val="2"/>
            <w:shd w:val="clear" w:color="auto" w:fill="FFFFFF" w:themeFill="background1"/>
            <w:hideMark/>
          </w:tcPr>
          <w:p w14:paraId="336A5E22"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Континуирано</w:t>
            </w:r>
          </w:p>
        </w:tc>
        <w:tc>
          <w:tcPr>
            <w:tcW w:w="2432" w:type="dxa"/>
            <w:shd w:val="clear" w:color="auto" w:fill="FFFFFF" w:themeFill="background1"/>
            <w:hideMark/>
          </w:tcPr>
          <w:p w14:paraId="12AA095C"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hideMark/>
          </w:tcPr>
          <w:p w14:paraId="2035BB15"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hideMark/>
          </w:tcPr>
          <w:p w14:paraId="4856D1FF" w14:textId="673F4861" w:rsidR="00E02794" w:rsidRPr="00E34A6F" w:rsidRDefault="00E74AC0" w:rsidP="00E02794">
            <w:pPr>
              <w:spacing w:after="0"/>
              <w:rPr>
                <w:rFonts w:ascii="Times New Roman" w:hAnsi="Times New Roman" w:cs="Times New Roman"/>
              </w:rPr>
            </w:pPr>
            <w:r w:rsidRPr="00E34A6F">
              <w:rPr>
                <w:rFonts w:ascii="Times New Roman" w:hAnsi="Times New Roman" w:cs="Times New Roman"/>
                <w:lang w:val="sr-Cyrl-RS"/>
              </w:rPr>
              <w:t>Средства нису обезбеђена</w:t>
            </w:r>
          </w:p>
        </w:tc>
      </w:tr>
      <w:tr w:rsidR="00E02794" w:rsidRPr="00E34A6F" w14:paraId="13AA805D" w14:textId="77777777" w:rsidTr="00DA698D">
        <w:trPr>
          <w:jc w:val="center"/>
        </w:trPr>
        <w:tc>
          <w:tcPr>
            <w:tcW w:w="5735" w:type="dxa"/>
            <w:shd w:val="clear" w:color="auto" w:fill="FFFFFF" w:themeFill="background1"/>
          </w:tcPr>
          <w:p w14:paraId="632732A4"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4.3.6 Спровођење промотивних активности.</w:t>
            </w:r>
          </w:p>
        </w:tc>
        <w:tc>
          <w:tcPr>
            <w:tcW w:w="1908" w:type="dxa"/>
            <w:gridSpan w:val="2"/>
            <w:shd w:val="clear" w:color="auto" w:fill="FFFFFF" w:themeFill="background1"/>
          </w:tcPr>
          <w:p w14:paraId="71CE96E4"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Континуирано</w:t>
            </w:r>
          </w:p>
        </w:tc>
        <w:tc>
          <w:tcPr>
            <w:tcW w:w="2432" w:type="dxa"/>
            <w:shd w:val="clear" w:color="auto" w:fill="FFFFFF" w:themeFill="background1"/>
          </w:tcPr>
          <w:p w14:paraId="1D7F9673"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ИТЕ</w:t>
            </w:r>
          </w:p>
        </w:tc>
        <w:tc>
          <w:tcPr>
            <w:tcW w:w="2436" w:type="dxa"/>
            <w:gridSpan w:val="3"/>
            <w:shd w:val="clear" w:color="auto" w:fill="FFFFFF" w:themeFill="background1"/>
          </w:tcPr>
          <w:p w14:paraId="42BB89BA" w14:textId="77777777" w:rsidR="00E02794" w:rsidRPr="00E34A6F" w:rsidRDefault="00E02794" w:rsidP="00E02794">
            <w:pPr>
              <w:spacing w:after="0"/>
              <w:rPr>
                <w:rFonts w:ascii="Times New Roman" w:hAnsi="Times New Roman" w:cs="Times New Roman"/>
              </w:rPr>
            </w:pPr>
          </w:p>
        </w:tc>
        <w:tc>
          <w:tcPr>
            <w:tcW w:w="3059" w:type="dxa"/>
            <w:shd w:val="clear" w:color="auto" w:fill="FFFFFF" w:themeFill="background1"/>
          </w:tcPr>
          <w:p w14:paraId="2F9F7725"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Донаторска средства нису обезбеђена</w:t>
            </w:r>
          </w:p>
        </w:tc>
      </w:tr>
      <w:tr w:rsidR="00E02794" w:rsidRPr="00E34A6F" w14:paraId="3BAD57FC" w14:textId="77777777" w:rsidTr="00DF096E">
        <w:trPr>
          <w:trHeight w:val="576"/>
          <w:jc w:val="center"/>
        </w:trPr>
        <w:tc>
          <w:tcPr>
            <w:tcW w:w="15570" w:type="dxa"/>
            <w:gridSpan w:val="8"/>
            <w:shd w:val="clear" w:color="auto" w:fill="F7CAAC" w:themeFill="accent2" w:themeFillTint="66"/>
            <w:vAlign w:val="center"/>
            <w:hideMark/>
          </w:tcPr>
          <w:p w14:paraId="0F0B32ED" w14:textId="77777777" w:rsidR="00E02794" w:rsidRPr="00E34A6F" w:rsidRDefault="00E02794" w:rsidP="00E02794">
            <w:pPr>
              <w:spacing w:after="0" w:line="240" w:lineRule="auto"/>
              <w:rPr>
                <w:rFonts w:ascii="Times New Roman" w:hAnsi="Times New Roman" w:cs="Times New Roman"/>
                <w:b/>
                <w:bCs/>
              </w:rPr>
            </w:pPr>
            <w:r w:rsidRPr="00E34A6F">
              <w:rPr>
                <w:rFonts w:ascii="Times New Roman" w:eastAsia="Times New Roman" w:hAnsi="Times New Roman" w:cs="Times New Roman"/>
                <w:b/>
                <w:kern w:val="2"/>
                <w:sz w:val="28"/>
                <w:szCs w:val="28"/>
                <w:lang w:val="sr-Cyrl-RS" w:eastAsia="zh-CN" w:bidi="hi-IN"/>
              </w:rPr>
              <w:t>Мера 4.4 Увођење концепта "паметног града" / еГрад</w:t>
            </w:r>
          </w:p>
        </w:tc>
      </w:tr>
      <w:tr w:rsidR="00E02794" w:rsidRPr="00E34A6F" w14:paraId="7817DF2F" w14:textId="77777777" w:rsidTr="00167A5B">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tcPr>
          <w:p w14:paraId="52D2B94A" w14:textId="2F40D4C1"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lastRenderedPageBreak/>
              <w:t>Индикатори (показатељи учинка):</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91B2365" w14:textId="652EB173"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Почетна вредност</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tcPr>
          <w:p w14:paraId="2129DFE4" w14:textId="4B5A719A"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Циљана вредност</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tcPr>
          <w:p w14:paraId="5E7EED97" w14:textId="67C4FF34"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Извор верификације</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tcPr>
          <w:p w14:paraId="466DA9CC" w14:textId="0B7F5B11"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Орган одговоран за извештавање</w:t>
            </w:r>
          </w:p>
        </w:tc>
      </w:tr>
      <w:tr w:rsidR="00E02794" w:rsidRPr="00E34A6F" w14:paraId="4B917D53" w14:textId="77777777" w:rsidTr="00E265E7">
        <w:trPr>
          <w:jc w:val="center"/>
        </w:trPr>
        <w:tc>
          <w:tcPr>
            <w:tcW w:w="5735" w:type="dxa"/>
            <w:tcBorders>
              <w:top w:val="single" w:sz="4" w:space="0" w:color="000000"/>
              <w:bottom w:val="single" w:sz="4" w:space="0" w:color="000000"/>
              <w:right w:val="single" w:sz="4" w:space="0" w:color="000000"/>
            </w:tcBorders>
            <w:shd w:val="clear" w:color="auto" w:fill="FFFFFF" w:themeFill="background1"/>
          </w:tcPr>
          <w:p w14:paraId="46D9F361" w14:textId="79B86AC9" w:rsidR="00E02794" w:rsidRPr="00E34A6F" w:rsidRDefault="00E02794" w:rsidP="00E02794">
            <w:pPr>
              <w:spacing w:after="0"/>
              <w:rPr>
                <w:rFonts w:ascii="Times New Roman" w:hAnsi="Times New Roman" w:cs="Times New Roman"/>
                <w:b/>
                <w:bCs/>
                <w:i/>
                <w:iCs/>
              </w:rPr>
            </w:pPr>
            <w:r w:rsidRPr="00E34A6F">
              <w:rPr>
                <w:rFonts w:ascii="Times New Roman" w:eastAsia="Times New Roman" w:hAnsi="Times New Roman" w:cs="Times New Roman"/>
                <w:sz w:val="20"/>
                <w:szCs w:val="20"/>
                <w:lang w:val="sr-Cyrl-RS"/>
              </w:rPr>
              <w:t>Број градова у којима су пилотирани пројекти „е-град“</w:t>
            </w:r>
          </w:p>
        </w:tc>
        <w:tc>
          <w:tcPr>
            <w:tcW w:w="1908" w:type="dxa"/>
            <w:gridSpan w:val="2"/>
            <w:tcBorders>
              <w:top w:val="single" w:sz="4" w:space="0" w:color="000000"/>
              <w:bottom w:val="single" w:sz="4" w:space="0" w:color="000000"/>
              <w:right w:val="single" w:sz="4" w:space="0" w:color="000000"/>
            </w:tcBorders>
            <w:shd w:val="clear" w:color="auto" w:fill="FFFFFF" w:themeFill="background1"/>
            <w:vAlign w:val="center"/>
          </w:tcPr>
          <w:p w14:paraId="325A99E5" w14:textId="77777777" w:rsidR="00E02794" w:rsidRPr="00E34A6F" w:rsidRDefault="00E02794" w:rsidP="00E02794">
            <w:pPr>
              <w:spacing w:after="0"/>
              <w:rPr>
                <w:rFonts w:ascii="Times New Roman" w:hAnsi="Times New Roman" w:cs="Times New Roman"/>
                <w:bCs/>
                <w:iCs/>
              </w:rPr>
            </w:pPr>
          </w:p>
        </w:tc>
        <w:tc>
          <w:tcPr>
            <w:tcW w:w="2432" w:type="dxa"/>
            <w:tcBorders>
              <w:top w:val="single" w:sz="4" w:space="0" w:color="000000"/>
              <w:bottom w:val="single" w:sz="4" w:space="0" w:color="000000"/>
              <w:right w:val="single" w:sz="4" w:space="0" w:color="000000"/>
            </w:tcBorders>
            <w:shd w:val="clear" w:color="auto" w:fill="FFFFFF" w:themeFill="background1"/>
            <w:vAlign w:val="center"/>
          </w:tcPr>
          <w:p w14:paraId="58CEAEDF" w14:textId="2FCB496B" w:rsidR="00E02794" w:rsidRPr="00E34A6F" w:rsidRDefault="00E02794" w:rsidP="00E02794">
            <w:pPr>
              <w:spacing w:after="0"/>
              <w:rPr>
                <w:rFonts w:ascii="Times New Roman" w:hAnsi="Times New Roman" w:cs="Times New Roman"/>
                <w:bCs/>
                <w:iCs/>
              </w:rPr>
            </w:pPr>
            <w:r w:rsidRPr="00E34A6F">
              <w:rPr>
                <w:rFonts w:ascii="Times New Roman" w:hAnsi="Times New Roman" w:cs="Times New Roman"/>
                <w:bCs/>
                <w:iCs/>
              </w:rPr>
              <w:t>2</w:t>
            </w:r>
          </w:p>
        </w:tc>
        <w:tc>
          <w:tcPr>
            <w:tcW w:w="2436" w:type="dxa"/>
            <w:gridSpan w:val="3"/>
            <w:tcBorders>
              <w:top w:val="single" w:sz="4" w:space="0" w:color="000000"/>
              <w:bottom w:val="single" w:sz="4" w:space="0" w:color="000000"/>
              <w:right w:val="single" w:sz="4" w:space="0" w:color="000000"/>
            </w:tcBorders>
            <w:shd w:val="clear" w:color="auto" w:fill="FFFFFF" w:themeFill="background1"/>
            <w:vAlign w:val="center"/>
          </w:tcPr>
          <w:p w14:paraId="0C178232" w14:textId="77777777" w:rsidR="00E02794" w:rsidRPr="00E34A6F" w:rsidRDefault="00E02794" w:rsidP="00E02794">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4" w:space="0" w:color="000000"/>
            </w:tcBorders>
            <w:shd w:val="clear" w:color="auto" w:fill="FFFFFF" w:themeFill="background1"/>
            <w:vAlign w:val="center"/>
          </w:tcPr>
          <w:p w14:paraId="7CEA8231" w14:textId="77777777" w:rsidR="00E02794" w:rsidRPr="00E34A6F" w:rsidRDefault="00E02794" w:rsidP="00E02794">
            <w:pPr>
              <w:spacing w:after="0"/>
              <w:rPr>
                <w:rFonts w:ascii="Times New Roman" w:hAnsi="Times New Roman" w:cs="Times New Roman"/>
                <w:b/>
                <w:bCs/>
                <w:i/>
                <w:iCs/>
              </w:rPr>
            </w:pPr>
          </w:p>
        </w:tc>
      </w:tr>
      <w:tr w:rsidR="00E02794" w:rsidRPr="00E34A6F" w14:paraId="1037329F" w14:textId="77777777" w:rsidTr="00E265E7">
        <w:trPr>
          <w:jc w:val="center"/>
        </w:trPr>
        <w:tc>
          <w:tcPr>
            <w:tcW w:w="5735" w:type="dxa"/>
            <w:tcBorders>
              <w:top w:val="single" w:sz="4" w:space="0" w:color="000000"/>
              <w:bottom w:val="single" w:sz="4" w:space="0" w:color="000000"/>
              <w:right w:val="single" w:sz="4" w:space="0" w:color="000000"/>
            </w:tcBorders>
            <w:shd w:val="clear" w:color="auto" w:fill="FFFFFF" w:themeFill="background1"/>
          </w:tcPr>
          <w:p w14:paraId="2781A5CE" w14:textId="32E5AA84" w:rsidR="00E02794" w:rsidRPr="00E34A6F" w:rsidRDefault="00E02794" w:rsidP="00E02794">
            <w:pPr>
              <w:spacing w:after="0"/>
              <w:rPr>
                <w:rFonts w:ascii="Times New Roman" w:hAnsi="Times New Roman" w:cs="Times New Roman"/>
                <w:b/>
                <w:bCs/>
                <w:i/>
                <w:iCs/>
              </w:rPr>
            </w:pPr>
          </w:p>
        </w:tc>
        <w:tc>
          <w:tcPr>
            <w:tcW w:w="1908" w:type="dxa"/>
            <w:gridSpan w:val="2"/>
            <w:tcBorders>
              <w:top w:val="single" w:sz="4" w:space="0" w:color="000000"/>
              <w:bottom w:val="single" w:sz="4" w:space="0" w:color="000000"/>
              <w:right w:val="single" w:sz="4" w:space="0" w:color="000000"/>
            </w:tcBorders>
            <w:shd w:val="clear" w:color="auto" w:fill="FFFFFF" w:themeFill="background1"/>
            <w:vAlign w:val="center"/>
          </w:tcPr>
          <w:p w14:paraId="33C2A2B5" w14:textId="77777777" w:rsidR="00E02794" w:rsidRPr="00E34A6F" w:rsidRDefault="00E02794" w:rsidP="00E02794">
            <w:pPr>
              <w:spacing w:after="0"/>
              <w:rPr>
                <w:rFonts w:ascii="Times New Roman" w:hAnsi="Times New Roman" w:cs="Times New Roman"/>
                <w:b/>
                <w:bCs/>
                <w:i/>
                <w:iCs/>
              </w:rPr>
            </w:pPr>
          </w:p>
        </w:tc>
        <w:tc>
          <w:tcPr>
            <w:tcW w:w="2432" w:type="dxa"/>
            <w:tcBorders>
              <w:top w:val="single" w:sz="4" w:space="0" w:color="000000"/>
              <w:bottom w:val="single" w:sz="4" w:space="0" w:color="000000"/>
              <w:right w:val="single" w:sz="4" w:space="0" w:color="000000"/>
            </w:tcBorders>
            <w:shd w:val="clear" w:color="auto" w:fill="FFFFFF" w:themeFill="background1"/>
            <w:vAlign w:val="center"/>
          </w:tcPr>
          <w:p w14:paraId="4CE8CF8C" w14:textId="77777777" w:rsidR="00E02794" w:rsidRPr="00E34A6F" w:rsidRDefault="00E02794" w:rsidP="00E02794">
            <w:pPr>
              <w:spacing w:after="0"/>
              <w:rPr>
                <w:rFonts w:ascii="Times New Roman" w:hAnsi="Times New Roman" w:cs="Times New Roman"/>
                <w:b/>
                <w:bCs/>
                <w:i/>
                <w:iCs/>
              </w:rPr>
            </w:pPr>
          </w:p>
        </w:tc>
        <w:tc>
          <w:tcPr>
            <w:tcW w:w="2436" w:type="dxa"/>
            <w:gridSpan w:val="3"/>
            <w:tcBorders>
              <w:top w:val="single" w:sz="4" w:space="0" w:color="000000"/>
              <w:bottom w:val="single" w:sz="4" w:space="0" w:color="000000"/>
              <w:right w:val="single" w:sz="4" w:space="0" w:color="000000"/>
            </w:tcBorders>
            <w:shd w:val="clear" w:color="auto" w:fill="FFFFFF" w:themeFill="background1"/>
            <w:vAlign w:val="center"/>
          </w:tcPr>
          <w:p w14:paraId="1A6F06E0" w14:textId="77777777" w:rsidR="00E02794" w:rsidRPr="00E34A6F" w:rsidRDefault="00E02794" w:rsidP="00E02794">
            <w:pPr>
              <w:spacing w:after="0"/>
              <w:rPr>
                <w:rFonts w:ascii="Times New Roman" w:hAnsi="Times New Roman" w:cs="Times New Roman"/>
                <w:b/>
                <w:bCs/>
                <w:i/>
                <w:iCs/>
              </w:rPr>
            </w:pPr>
          </w:p>
        </w:tc>
        <w:tc>
          <w:tcPr>
            <w:tcW w:w="3059" w:type="dxa"/>
            <w:tcBorders>
              <w:top w:val="single" w:sz="4" w:space="0" w:color="000000"/>
              <w:bottom w:val="single" w:sz="4" w:space="0" w:color="000000"/>
              <w:right w:val="single" w:sz="4" w:space="0" w:color="000000"/>
            </w:tcBorders>
            <w:shd w:val="clear" w:color="auto" w:fill="FFFFFF" w:themeFill="background1"/>
            <w:vAlign w:val="center"/>
          </w:tcPr>
          <w:p w14:paraId="3067911F" w14:textId="77777777" w:rsidR="00E02794" w:rsidRPr="00E34A6F" w:rsidRDefault="00E02794" w:rsidP="00E02794">
            <w:pPr>
              <w:spacing w:after="0"/>
              <w:rPr>
                <w:rFonts w:ascii="Times New Roman" w:hAnsi="Times New Roman" w:cs="Times New Roman"/>
                <w:b/>
                <w:bCs/>
                <w:i/>
                <w:iCs/>
              </w:rPr>
            </w:pPr>
          </w:p>
        </w:tc>
      </w:tr>
      <w:tr w:rsidR="00E02794" w:rsidRPr="00E34A6F" w14:paraId="05FB0F37" w14:textId="77777777" w:rsidTr="00E265E7">
        <w:trPr>
          <w:trHeight w:val="576"/>
          <w:jc w:val="center"/>
        </w:trPr>
        <w:tc>
          <w:tcPr>
            <w:tcW w:w="15570" w:type="dxa"/>
            <w:gridSpan w:val="8"/>
            <w:tcBorders>
              <w:top w:val="single" w:sz="4" w:space="0" w:color="000000"/>
              <w:bottom w:val="single" w:sz="4" w:space="0" w:color="000000"/>
              <w:right w:val="single" w:sz="4" w:space="0" w:color="000000"/>
            </w:tcBorders>
            <w:shd w:val="clear" w:color="auto" w:fill="F2F2F2" w:themeFill="background1" w:themeFillShade="F2"/>
            <w:vAlign w:val="center"/>
          </w:tcPr>
          <w:p w14:paraId="0410723C" w14:textId="457383FB"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мере</w:t>
            </w:r>
          </w:p>
        </w:tc>
      </w:tr>
      <w:tr w:rsidR="00E02794" w:rsidRPr="00E34A6F" w14:paraId="7B323274" w14:textId="77777777" w:rsidTr="00E265E7">
        <w:trPr>
          <w:jc w:val="center"/>
        </w:trPr>
        <w:tc>
          <w:tcPr>
            <w:tcW w:w="15570" w:type="dxa"/>
            <w:gridSpan w:val="8"/>
            <w:tcBorders>
              <w:top w:val="single" w:sz="4" w:space="0" w:color="000000"/>
              <w:bottom w:val="single" w:sz="4" w:space="0" w:color="000000"/>
              <w:right w:val="single" w:sz="4" w:space="0" w:color="000000"/>
            </w:tcBorders>
            <w:shd w:val="clear" w:color="auto" w:fill="auto"/>
            <w:vAlign w:val="center"/>
          </w:tcPr>
          <w:p w14:paraId="4494B79C" w14:textId="1D6D518A"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Концепт паметног града претпоставља интегрисање информационо-комуникационих технологија и концепта отворених података у рутинске послове и праћење стања у областима које су од значаја за функционисање заједнице у урбаним условима. </w:t>
            </w:r>
          </w:p>
          <w:p w14:paraId="03E3FE5A" w14:textId="2C82235C" w:rsidR="00E02794" w:rsidRPr="00E34A6F" w:rsidRDefault="00E02794" w:rsidP="00E02794">
            <w:pPr>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Суштина идеје паметног града јесте у интеракцији и коришћењу свих доступних података приликом доношења одлука и праћења стања на терену са циљем постизања ефикасније употребе ресурса и одрживог развоја. Уз помоћ интернета могуће је умрежавање свих институција у  граду које функционишу у систему градске управе међусобно и са уређајима за прикупљање и праћење података (вођење ажурне статистике о активностима јавне управе, GPS, CCTV, сензори за праћење кретања итд.). Подаци добијени овим путем треба да буду доступни и грађанима у форми отворених података, осим података о личности, а са циљем њихове свакодневне употребе. Од великог значаја је употреба географско-информационих система (GiS), апликација еУправе и коришћење енергетских ресурса у циљу оптимизације свакодневне употребе ресурса грађана и система градске управе. </w:t>
            </w:r>
          </w:p>
          <w:p w14:paraId="3B5BAF58" w14:textId="06C1BEA4" w:rsidR="00E02794" w:rsidRPr="00E34A6F" w:rsidRDefault="00E02794" w:rsidP="00E02794">
            <w:pPr>
              <w:spacing w:after="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Имплементација концепта паметног града омогућила би:  </w:t>
            </w:r>
          </w:p>
          <w:p w14:paraId="476294DE" w14:textId="6D677435" w:rsidR="00E02794" w:rsidRPr="00E34A6F" w:rsidRDefault="00E02794" w:rsidP="00E02794">
            <w:pPr>
              <w:pStyle w:val="ListParagraph"/>
              <w:numPr>
                <w:ilvl w:val="0"/>
                <w:numId w:val="14"/>
              </w:numPr>
              <w:spacing w:after="0"/>
              <w:ind w:left="338" w:hanging="27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Ефикаснији систем управљања отпадом ;</w:t>
            </w:r>
          </w:p>
          <w:p w14:paraId="2BF5D095" w14:textId="34E20EB7" w:rsidR="00E02794" w:rsidRPr="00E34A6F" w:rsidRDefault="00E02794" w:rsidP="00E02794">
            <w:pPr>
              <w:pStyle w:val="ListParagraph"/>
              <w:numPr>
                <w:ilvl w:val="0"/>
                <w:numId w:val="14"/>
              </w:numPr>
              <w:spacing w:after="0"/>
              <w:ind w:left="338" w:hanging="27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Оптималније управљање саобраћајном инфраструктуром; </w:t>
            </w:r>
          </w:p>
          <w:p w14:paraId="104FA5FE" w14:textId="5F5B46E3" w:rsidR="00E02794" w:rsidRPr="00E34A6F" w:rsidRDefault="00E02794" w:rsidP="00E02794">
            <w:pPr>
              <w:pStyle w:val="ListParagraph"/>
              <w:numPr>
                <w:ilvl w:val="0"/>
                <w:numId w:val="14"/>
              </w:numPr>
              <w:spacing w:after="0"/>
              <w:ind w:left="338" w:hanging="27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Нижи ниво загађења; </w:t>
            </w:r>
          </w:p>
          <w:p w14:paraId="5A9FCE26" w14:textId="4BBB6C73" w:rsidR="00E02794" w:rsidRPr="00E34A6F" w:rsidRDefault="00E02794" w:rsidP="00E02794">
            <w:pPr>
              <w:pStyle w:val="ListParagraph"/>
              <w:numPr>
                <w:ilvl w:val="0"/>
                <w:numId w:val="14"/>
              </w:numPr>
              <w:spacing w:after="0"/>
              <w:ind w:left="338" w:hanging="27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Доношење одлука засновано на чињеницама те рационалније поступање како грађана тако и органа јавне власти;</w:t>
            </w:r>
          </w:p>
          <w:p w14:paraId="0F861771" w14:textId="77777777" w:rsidR="00E02794" w:rsidRPr="00E34A6F" w:rsidRDefault="00E02794" w:rsidP="00E02794">
            <w:pPr>
              <w:pStyle w:val="ListParagraph"/>
              <w:numPr>
                <w:ilvl w:val="0"/>
                <w:numId w:val="14"/>
              </w:numPr>
              <w:spacing w:after="0"/>
              <w:ind w:left="338" w:hanging="27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 xml:space="preserve">Ефикаснију употребу јавног превоза; </w:t>
            </w:r>
          </w:p>
          <w:p w14:paraId="71B9AD17" w14:textId="354D7D88" w:rsidR="00E02794" w:rsidRPr="00E34A6F" w:rsidRDefault="00E02794" w:rsidP="00E02794">
            <w:pPr>
              <w:pStyle w:val="ListParagraph"/>
              <w:numPr>
                <w:ilvl w:val="0"/>
                <w:numId w:val="14"/>
              </w:numPr>
              <w:spacing w:after="0"/>
              <w:ind w:left="338" w:hanging="270"/>
              <w:jc w:val="both"/>
              <w:rPr>
                <w:rFonts w:ascii="Times New Roman" w:eastAsia="Times New Roman" w:hAnsi="Times New Roman" w:cs="Times New Roman"/>
                <w:sz w:val="20"/>
                <w:szCs w:val="20"/>
                <w:lang w:val="sr-Cyrl-RS"/>
              </w:rPr>
            </w:pPr>
            <w:r w:rsidRPr="00E34A6F">
              <w:rPr>
                <w:rFonts w:ascii="Times New Roman" w:eastAsia="Times New Roman" w:hAnsi="Times New Roman" w:cs="Times New Roman"/>
                <w:sz w:val="20"/>
                <w:szCs w:val="20"/>
                <w:lang w:val="sr-Cyrl-RS"/>
              </w:rPr>
              <w:t>Већу информисаност грађана.</w:t>
            </w:r>
          </w:p>
        </w:tc>
      </w:tr>
      <w:tr w:rsidR="00E02794" w:rsidRPr="00E34A6F" w14:paraId="4B1143C0" w14:textId="77777777" w:rsidTr="00167A5B">
        <w:trPr>
          <w:trHeight w:val="576"/>
          <w:jc w:val="center"/>
        </w:trPr>
        <w:tc>
          <w:tcPr>
            <w:tcW w:w="5735"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1ECBE185" w14:textId="578EC27C"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Опис активности</w:t>
            </w:r>
          </w:p>
        </w:tc>
        <w:tc>
          <w:tcPr>
            <w:tcW w:w="1908" w:type="dxa"/>
            <w:gridSpan w:val="2"/>
            <w:tcBorders>
              <w:top w:val="single" w:sz="4" w:space="0" w:color="000000"/>
              <w:bottom w:val="single" w:sz="4" w:space="0" w:color="000000"/>
              <w:right w:val="single" w:sz="4" w:space="0" w:color="000000"/>
            </w:tcBorders>
            <w:shd w:val="clear" w:color="auto" w:fill="F2F2F2" w:themeFill="background1" w:themeFillShade="F2"/>
            <w:vAlign w:val="center"/>
            <w:hideMark/>
          </w:tcPr>
          <w:p w14:paraId="0E976D7B" w14:textId="02FEB57A"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Рок за реализацију</w:t>
            </w:r>
            <w:r w:rsidRPr="00E34A6F">
              <w:rPr>
                <w:rFonts w:ascii="Times New Roman" w:eastAsia="Times New Roman" w:hAnsi="Times New Roman" w:cs="Times New Roman"/>
                <w:bCs/>
                <w:i/>
                <w:sz w:val="20"/>
                <w:szCs w:val="20"/>
              </w:rPr>
              <w:t xml:space="preserve">/ </w:t>
            </w:r>
            <w:r w:rsidRPr="00E34A6F">
              <w:rPr>
                <w:rFonts w:ascii="Times New Roman" w:eastAsia="Times New Roman" w:hAnsi="Times New Roman" w:cs="Times New Roman"/>
                <w:bCs/>
                <w:i/>
                <w:sz w:val="20"/>
                <w:szCs w:val="20"/>
                <w:lang w:val="sr-Cyrl-RS"/>
              </w:rPr>
              <w:t>период реализације</w:t>
            </w:r>
          </w:p>
        </w:tc>
        <w:tc>
          <w:tcPr>
            <w:tcW w:w="2432"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624FCA11" w14:textId="46952214"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i/>
                <w:sz w:val="20"/>
                <w:szCs w:val="20"/>
                <w:lang w:val="sr-Cyrl-RS"/>
              </w:rPr>
              <w:t>Институција одговорна за реализацију</w:t>
            </w:r>
          </w:p>
        </w:tc>
        <w:tc>
          <w:tcPr>
            <w:tcW w:w="2436" w:type="dxa"/>
            <w:gridSpan w:val="3"/>
            <w:tcBorders>
              <w:top w:val="single" w:sz="4" w:space="0" w:color="000000"/>
              <w:bottom w:val="single" w:sz="4" w:space="0" w:color="000000"/>
              <w:right w:val="single" w:sz="4" w:space="0" w:color="000000"/>
            </w:tcBorders>
            <w:shd w:val="clear" w:color="auto" w:fill="F2F2F2" w:themeFill="background1" w:themeFillShade="F2"/>
            <w:vAlign w:val="center"/>
            <w:hideMark/>
          </w:tcPr>
          <w:p w14:paraId="2A07EBD5" w14:textId="2E2BD99E"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Партнери у реализацији</w:t>
            </w:r>
          </w:p>
        </w:tc>
        <w:tc>
          <w:tcPr>
            <w:tcW w:w="3059" w:type="dxa"/>
            <w:tcBorders>
              <w:top w:val="single" w:sz="4" w:space="0" w:color="000000"/>
              <w:bottom w:val="single" w:sz="4" w:space="0" w:color="000000"/>
              <w:right w:val="single" w:sz="4" w:space="0" w:color="000000"/>
            </w:tcBorders>
            <w:shd w:val="clear" w:color="auto" w:fill="F2F2F2" w:themeFill="background1" w:themeFillShade="F2"/>
            <w:vAlign w:val="center"/>
            <w:hideMark/>
          </w:tcPr>
          <w:p w14:paraId="0CEF1550" w14:textId="1AC7EDE9" w:rsidR="00E02794" w:rsidRPr="00E34A6F" w:rsidRDefault="00E02794" w:rsidP="00E02794">
            <w:pPr>
              <w:spacing w:after="0"/>
              <w:jc w:val="center"/>
              <w:rPr>
                <w:rFonts w:ascii="Times New Roman" w:hAnsi="Times New Roman" w:cs="Times New Roman"/>
                <w:b/>
                <w:bCs/>
                <w:i/>
                <w:iCs/>
              </w:rPr>
            </w:pPr>
            <w:r w:rsidRPr="00E34A6F">
              <w:rPr>
                <w:rFonts w:ascii="Times New Roman" w:eastAsia="Times New Roman" w:hAnsi="Times New Roman" w:cs="Times New Roman"/>
                <w:bCs/>
                <w:i/>
                <w:sz w:val="20"/>
                <w:szCs w:val="20"/>
                <w:lang w:val="sr-Cyrl-RS"/>
              </w:rPr>
              <w:t>Средства за реализацију</w:t>
            </w:r>
          </w:p>
        </w:tc>
      </w:tr>
      <w:tr w:rsidR="00D7704C" w:rsidRPr="00E34A6F" w14:paraId="1F635E07" w14:textId="77777777" w:rsidTr="00A275B5">
        <w:trPr>
          <w:jc w:val="center"/>
        </w:trPr>
        <w:tc>
          <w:tcPr>
            <w:tcW w:w="5735" w:type="dxa"/>
          </w:tcPr>
          <w:p w14:paraId="5628BBE1" w14:textId="3C818EC0" w:rsidR="00D7704C" w:rsidRPr="00D7704C" w:rsidRDefault="00CD0B68" w:rsidP="00D7704C">
            <w:pPr>
              <w:spacing w:after="0"/>
              <w:rPr>
                <w:rFonts w:ascii="Times New Roman" w:hAnsi="Times New Roman" w:cs="Times New Roman"/>
                <w:lang w:val="sr-Cyrl-RS"/>
              </w:rPr>
            </w:pPr>
            <w:r>
              <w:rPr>
                <w:rFonts w:ascii="Times New Roman" w:hAnsi="Times New Roman" w:cs="Times New Roman"/>
                <w:lang w:val="sr-Cyrl-RS"/>
              </w:rPr>
              <w:t xml:space="preserve">4.4.1 </w:t>
            </w:r>
            <w:r w:rsidR="00D7704C" w:rsidRPr="00D7704C">
              <w:rPr>
                <w:rFonts w:ascii="Times New Roman" w:hAnsi="Times New Roman" w:cs="Times New Roman"/>
                <w:lang w:val="sr-Cyrl-RS"/>
              </w:rPr>
              <w:t>Креирати заједничку платформу за прикупљање и објављивање података од значаја за привредни развој на локалном нивоу у сарадњи са ЈЛС.</w:t>
            </w:r>
          </w:p>
        </w:tc>
        <w:tc>
          <w:tcPr>
            <w:tcW w:w="1908" w:type="dxa"/>
            <w:gridSpan w:val="2"/>
          </w:tcPr>
          <w:p w14:paraId="73BC7DE1" w14:textId="66617543" w:rsidR="00D7704C" w:rsidRPr="00D7704C" w:rsidRDefault="00D7704C" w:rsidP="00D7704C">
            <w:pPr>
              <w:spacing w:after="0"/>
              <w:rPr>
                <w:rFonts w:ascii="Times New Roman" w:hAnsi="Times New Roman" w:cs="Times New Roman"/>
                <w:lang w:val="sr-Cyrl-RS"/>
              </w:rPr>
            </w:pPr>
            <w:r w:rsidRPr="00D7704C">
              <w:rPr>
                <w:rFonts w:ascii="Times New Roman" w:hAnsi="Times New Roman" w:cs="Times New Roman"/>
                <w:lang w:val="sr-Cyrl-RS"/>
              </w:rPr>
              <w:t>3.</w:t>
            </w:r>
            <w:r>
              <w:rPr>
                <w:rFonts w:ascii="Times New Roman" w:hAnsi="Times New Roman" w:cs="Times New Roman"/>
                <w:lang w:val="sr-Cyrl-RS"/>
              </w:rPr>
              <w:t xml:space="preserve"> кв. 2020.</w:t>
            </w:r>
          </w:p>
        </w:tc>
        <w:tc>
          <w:tcPr>
            <w:tcW w:w="2432" w:type="dxa"/>
          </w:tcPr>
          <w:p w14:paraId="21360418" w14:textId="79928256" w:rsidR="00D7704C" w:rsidRPr="00E34A6F" w:rsidRDefault="00D7704C" w:rsidP="00E02794">
            <w:pPr>
              <w:spacing w:after="0"/>
              <w:rPr>
                <w:rFonts w:ascii="Times New Roman" w:hAnsi="Times New Roman" w:cs="Times New Roman"/>
                <w:lang w:val="sr-Cyrl-RS"/>
              </w:rPr>
            </w:pPr>
            <w:r>
              <w:rPr>
                <w:rFonts w:ascii="Times New Roman" w:hAnsi="Times New Roman" w:cs="Times New Roman"/>
                <w:lang w:val="sr-Cyrl-RS"/>
              </w:rPr>
              <w:t>Републички завод за статистику</w:t>
            </w:r>
          </w:p>
        </w:tc>
        <w:tc>
          <w:tcPr>
            <w:tcW w:w="2436" w:type="dxa"/>
            <w:gridSpan w:val="3"/>
          </w:tcPr>
          <w:p w14:paraId="3047E12A" w14:textId="77777777" w:rsidR="00D7704C" w:rsidRPr="00E34A6F" w:rsidRDefault="00D7704C" w:rsidP="00E02794">
            <w:pPr>
              <w:spacing w:after="0"/>
              <w:rPr>
                <w:rFonts w:ascii="Times New Roman" w:hAnsi="Times New Roman" w:cs="Times New Roman"/>
              </w:rPr>
            </w:pPr>
          </w:p>
        </w:tc>
        <w:tc>
          <w:tcPr>
            <w:tcW w:w="3059" w:type="dxa"/>
          </w:tcPr>
          <w:p w14:paraId="5095D6EF" w14:textId="66115D68" w:rsidR="00D7704C" w:rsidRPr="00D7704C" w:rsidRDefault="00D7704C" w:rsidP="00E02794">
            <w:pPr>
              <w:spacing w:after="0"/>
              <w:rPr>
                <w:rFonts w:ascii="Times New Roman" w:hAnsi="Times New Roman" w:cs="Times New Roman"/>
                <w:lang w:val="sr-Cyrl-RS"/>
              </w:rPr>
            </w:pPr>
            <w:r>
              <w:rPr>
                <w:rFonts w:ascii="Times New Roman" w:hAnsi="Times New Roman" w:cs="Times New Roman"/>
                <w:lang w:val="sr-Cyrl-RS"/>
              </w:rPr>
              <w:t>Средства нису обезбеђена</w:t>
            </w:r>
          </w:p>
        </w:tc>
      </w:tr>
      <w:tr w:rsidR="00E02794" w:rsidRPr="00E34A6F" w14:paraId="10828C2A" w14:textId="77777777" w:rsidTr="00A275B5">
        <w:trPr>
          <w:jc w:val="center"/>
        </w:trPr>
        <w:tc>
          <w:tcPr>
            <w:tcW w:w="5735" w:type="dxa"/>
            <w:hideMark/>
          </w:tcPr>
          <w:p w14:paraId="4CE20165" w14:textId="5F0AEB43"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4.4.</w:t>
            </w:r>
            <w:r w:rsidR="00CD0B68">
              <w:rPr>
                <w:rFonts w:ascii="Times New Roman" w:hAnsi="Times New Roman" w:cs="Times New Roman"/>
                <w:lang w:val="sr-Cyrl-RS"/>
              </w:rPr>
              <w:t>2</w:t>
            </w:r>
            <w:r w:rsidRPr="00E34A6F">
              <w:rPr>
                <w:rFonts w:ascii="Times New Roman" w:hAnsi="Times New Roman" w:cs="Times New Roman"/>
              </w:rPr>
              <w:t xml:space="preserve"> Израда Анализе о начину на који ће се обезбедити инфраструктура за успостављање паметних градова и њихово умрежавање (клауд инфраструктура) са предлогом имплементације, која укључује анализу који сервиси ће се нудити у оквиру концепта паметних </w:t>
            </w:r>
            <w:r w:rsidRPr="00E34A6F">
              <w:rPr>
                <w:rFonts w:ascii="Times New Roman" w:hAnsi="Times New Roman" w:cs="Times New Roman"/>
              </w:rPr>
              <w:lastRenderedPageBreak/>
              <w:t>градова;</w:t>
            </w:r>
          </w:p>
        </w:tc>
        <w:tc>
          <w:tcPr>
            <w:tcW w:w="1908" w:type="dxa"/>
            <w:gridSpan w:val="2"/>
            <w:hideMark/>
          </w:tcPr>
          <w:p w14:paraId="155C5423" w14:textId="194FFFF7"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lastRenderedPageBreak/>
              <w:t xml:space="preserve">1. </w:t>
            </w:r>
            <w:proofErr w:type="gramStart"/>
            <w:r w:rsidRPr="00E34A6F">
              <w:rPr>
                <w:rFonts w:ascii="Times New Roman" w:hAnsi="Times New Roman" w:cs="Times New Roman"/>
              </w:rPr>
              <w:t>кв</w:t>
            </w:r>
            <w:proofErr w:type="gramEnd"/>
            <w:r w:rsidRPr="00E34A6F">
              <w:rPr>
                <w:rFonts w:ascii="Times New Roman" w:hAnsi="Times New Roman" w:cs="Times New Roman"/>
              </w:rPr>
              <w:t>. 202</w:t>
            </w:r>
            <w:r w:rsidRPr="00E34A6F">
              <w:rPr>
                <w:rFonts w:ascii="Times New Roman" w:hAnsi="Times New Roman" w:cs="Times New Roman"/>
                <w:lang w:val="sr-Cyrl-RS"/>
              </w:rPr>
              <w:t>1</w:t>
            </w:r>
            <w:r w:rsidRPr="00E34A6F">
              <w:rPr>
                <w:rFonts w:ascii="Times New Roman" w:hAnsi="Times New Roman" w:cs="Times New Roman"/>
              </w:rPr>
              <w:t>.</w:t>
            </w:r>
          </w:p>
        </w:tc>
        <w:tc>
          <w:tcPr>
            <w:tcW w:w="2432" w:type="dxa"/>
            <w:hideMark/>
          </w:tcPr>
          <w:p w14:paraId="12149165"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МДУЛС</w:t>
            </w:r>
          </w:p>
        </w:tc>
        <w:tc>
          <w:tcPr>
            <w:tcW w:w="2436" w:type="dxa"/>
            <w:gridSpan w:val="3"/>
            <w:hideMark/>
          </w:tcPr>
          <w:p w14:paraId="3A1A7887" w14:textId="77777777" w:rsidR="00E02794" w:rsidRPr="00E34A6F" w:rsidRDefault="00E02794" w:rsidP="00E02794">
            <w:pPr>
              <w:spacing w:after="0"/>
              <w:rPr>
                <w:rFonts w:ascii="Times New Roman" w:hAnsi="Times New Roman" w:cs="Times New Roman"/>
              </w:rPr>
            </w:pPr>
          </w:p>
        </w:tc>
        <w:tc>
          <w:tcPr>
            <w:tcW w:w="3059" w:type="dxa"/>
            <w:hideMark/>
          </w:tcPr>
          <w:p w14:paraId="248EACA9" w14:textId="25941504" w:rsidR="00E02794" w:rsidRPr="00E34A6F" w:rsidRDefault="00E02794" w:rsidP="00E02794">
            <w:pPr>
              <w:spacing w:after="0"/>
              <w:rPr>
                <w:rFonts w:ascii="Times New Roman" w:hAnsi="Times New Roman" w:cs="Times New Roman"/>
                <w:lang w:val="en-US"/>
              </w:rPr>
            </w:pPr>
            <w:r w:rsidRPr="00E34A6F">
              <w:rPr>
                <w:rFonts w:ascii="Times New Roman" w:hAnsi="Times New Roman" w:cs="Times New Roman"/>
              </w:rPr>
              <w:t> </w:t>
            </w:r>
            <w:r w:rsidRPr="00E34A6F">
              <w:rPr>
                <w:rFonts w:ascii="Times New Roman" w:hAnsi="Times New Roman" w:cs="Times New Roman"/>
                <w:lang w:val="sr-Cyrl-RS"/>
              </w:rPr>
              <w:t>Донација Републике Кореје кроз Националну агенцију за информационо друштво (</w:t>
            </w:r>
            <w:r w:rsidRPr="00E34A6F">
              <w:rPr>
                <w:rFonts w:ascii="Times New Roman" w:hAnsi="Times New Roman" w:cs="Times New Roman"/>
                <w:i/>
                <w:lang w:val="en-US"/>
              </w:rPr>
              <w:t>NIA</w:t>
            </w:r>
            <w:r w:rsidRPr="00E34A6F">
              <w:rPr>
                <w:rFonts w:ascii="Times New Roman" w:hAnsi="Times New Roman" w:cs="Times New Roman"/>
                <w:lang w:val="en-US"/>
              </w:rPr>
              <w:t>)</w:t>
            </w:r>
          </w:p>
        </w:tc>
      </w:tr>
      <w:tr w:rsidR="00E02794" w:rsidRPr="00E34A6F" w14:paraId="261B6361" w14:textId="77777777" w:rsidTr="00A275B5">
        <w:trPr>
          <w:jc w:val="center"/>
        </w:trPr>
        <w:tc>
          <w:tcPr>
            <w:tcW w:w="5735" w:type="dxa"/>
            <w:hideMark/>
          </w:tcPr>
          <w:p w14:paraId="7B47E6A5" w14:textId="40F04FFE"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lastRenderedPageBreak/>
              <w:t>4.4.</w:t>
            </w:r>
            <w:r w:rsidR="00CD0B68">
              <w:rPr>
                <w:rFonts w:ascii="Times New Roman" w:hAnsi="Times New Roman" w:cs="Times New Roman"/>
                <w:lang w:val="sr-Cyrl-RS"/>
              </w:rPr>
              <w:t>3</w:t>
            </w:r>
            <w:r w:rsidRPr="00E34A6F">
              <w:rPr>
                <w:rFonts w:ascii="Times New Roman" w:hAnsi="Times New Roman" w:cs="Times New Roman"/>
              </w:rPr>
              <w:t xml:space="preserve"> Успостављање хардверско софтверског окружења за сервисе свих паметних градова заједно са подржавајућом инфраструктуром за праћење (метрике, аудитинг, систем корисничке подршке...);</w:t>
            </w:r>
          </w:p>
        </w:tc>
        <w:tc>
          <w:tcPr>
            <w:tcW w:w="1908" w:type="dxa"/>
            <w:gridSpan w:val="2"/>
            <w:hideMark/>
          </w:tcPr>
          <w:p w14:paraId="10683B69" w14:textId="0EEA4336"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2. </w:t>
            </w:r>
            <w:proofErr w:type="gramStart"/>
            <w:r w:rsidRPr="00E34A6F">
              <w:rPr>
                <w:rFonts w:ascii="Times New Roman" w:hAnsi="Times New Roman" w:cs="Times New Roman"/>
              </w:rPr>
              <w:t>кв</w:t>
            </w:r>
            <w:proofErr w:type="gramEnd"/>
            <w:r w:rsidRPr="00E34A6F">
              <w:rPr>
                <w:rFonts w:ascii="Times New Roman" w:hAnsi="Times New Roman" w:cs="Times New Roman"/>
              </w:rPr>
              <w:t>. 202</w:t>
            </w:r>
            <w:r w:rsidRPr="00E34A6F">
              <w:rPr>
                <w:rFonts w:ascii="Times New Roman" w:hAnsi="Times New Roman" w:cs="Times New Roman"/>
                <w:lang w:val="sr-Cyrl-RS"/>
              </w:rPr>
              <w:t>1</w:t>
            </w:r>
            <w:r w:rsidRPr="00E34A6F">
              <w:rPr>
                <w:rFonts w:ascii="Times New Roman" w:hAnsi="Times New Roman" w:cs="Times New Roman"/>
              </w:rPr>
              <w:t>.</w:t>
            </w:r>
          </w:p>
        </w:tc>
        <w:tc>
          <w:tcPr>
            <w:tcW w:w="2432" w:type="dxa"/>
            <w:hideMark/>
          </w:tcPr>
          <w:p w14:paraId="09BBDB2D"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МДУЛС</w:t>
            </w:r>
          </w:p>
        </w:tc>
        <w:tc>
          <w:tcPr>
            <w:tcW w:w="2436" w:type="dxa"/>
            <w:gridSpan w:val="3"/>
            <w:hideMark/>
          </w:tcPr>
          <w:p w14:paraId="06D41163" w14:textId="77777777" w:rsidR="00E02794" w:rsidRPr="00E34A6F" w:rsidRDefault="00E02794" w:rsidP="00E02794">
            <w:pPr>
              <w:spacing w:after="0"/>
              <w:rPr>
                <w:rFonts w:ascii="Times New Roman" w:hAnsi="Times New Roman" w:cs="Times New Roman"/>
              </w:rPr>
            </w:pPr>
          </w:p>
        </w:tc>
        <w:tc>
          <w:tcPr>
            <w:tcW w:w="3059" w:type="dxa"/>
            <w:hideMark/>
          </w:tcPr>
          <w:p w14:paraId="10ABB3BF" w14:textId="1C4F7AF8"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w:t>
            </w:r>
            <w:r w:rsidRPr="00E34A6F">
              <w:rPr>
                <w:rFonts w:ascii="Times New Roman" w:hAnsi="Times New Roman" w:cs="Times New Roman"/>
                <w:lang w:val="sr-Cyrl-RS"/>
              </w:rPr>
              <w:t>Нису обезбеђена средства</w:t>
            </w:r>
          </w:p>
        </w:tc>
      </w:tr>
      <w:tr w:rsidR="00E02794" w:rsidRPr="00E34A6F" w14:paraId="789EC972" w14:textId="77777777" w:rsidTr="00A275B5">
        <w:trPr>
          <w:jc w:val="center"/>
        </w:trPr>
        <w:tc>
          <w:tcPr>
            <w:tcW w:w="5735" w:type="dxa"/>
            <w:hideMark/>
          </w:tcPr>
          <w:p w14:paraId="03C05489" w14:textId="5E399744"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4.4.</w:t>
            </w:r>
            <w:r w:rsidR="00CD0B68">
              <w:rPr>
                <w:rFonts w:ascii="Times New Roman" w:hAnsi="Times New Roman" w:cs="Times New Roman"/>
                <w:lang w:val="sr-Cyrl-RS"/>
              </w:rPr>
              <w:t>4</w:t>
            </w:r>
            <w:r w:rsidRPr="00E34A6F">
              <w:rPr>
                <w:rFonts w:ascii="Times New Roman" w:hAnsi="Times New Roman" w:cs="Times New Roman"/>
              </w:rPr>
              <w:t xml:space="preserve"> Спровођење најмање два пилот</w:t>
            </w:r>
            <w:r w:rsidRPr="00E34A6F">
              <w:rPr>
                <w:rFonts w:ascii="Times New Roman" w:hAnsi="Times New Roman" w:cs="Times New Roman"/>
                <w:lang w:val="sr-Cyrl-RS"/>
              </w:rPr>
              <w:t>-</w:t>
            </w:r>
            <w:r w:rsidRPr="00E34A6F">
              <w:rPr>
                <w:rFonts w:ascii="Times New Roman" w:hAnsi="Times New Roman" w:cs="Times New Roman"/>
              </w:rPr>
              <w:t>пројекта за примену концепта паметних градова (у смислу културолошких, регионалних и других специфичности);</w:t>
            </w:r>
          </w:p>
        </w:tc>
        <w:tc>
          <w:tcPr>
            <w:tcW w:w="1908" w:type="dxa"/>
            <w:gridSpan w:val="2"/>
            <w:hideMark/>
          </w:tcPr>
          <w:p w14:paraId="0477CC83" w14:textId="2FB5526A"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w:t>
            </w:r>
            <w:r w:rsidRPr="00E34A6F">
              <w:rPr>
                <w:rFonts w:ascii="Times New Roman" w:hAnsi="Times New Roman" w:cs="Times New Roman"/>
                <w:lang w:val="sr-Cyrl-RS"/>
              </w:rPr>
              <w:t>1</w:t>
            </w:r>
            <w:r w:rsidRPr="00E34A6F">
              <w:rPr>
                <w:rFonts w:ascii="Times New Roman" w:hAnsi="Times New Roman" w:cs="Times New Roman"/>
              </w:rPr>
              <w:t>.</w:t>
            </w:r>
          </w:p>
        </w:tc>
        <w:tc>
          <w:tcPr>
            <w:tcW w:w="2432" w:type="dxa"/>
            <w:hideMark/>
          </w:tcPr>
          <w:p w14:paraId="02ED6EAC"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МДУЛС</w:t>
            </w:r>
          </w:p>
        </w:tc>
        <w:tc>
          <w:tcPr>
            <w:tcW w:w="2436" w:type="dxa"/>
            <w:gridSpan w:val="3"/>
            <w:hideMark/>
          </w:tcPr>
          <w:p w14:paraId="69BB6EFC" w14:textId="77777777" w:rsidR="00E02794" w:rsidRPr="00E34A6F" w:rsidRDefault="00E02794" w:rsidP="00E02794">
            <w:pPr>
              <w:spacing w:after="0"/>
              <w:rPr>
                <w:rFonts w:ascii="Times New Roman" w:hAnsi="Times New Roman" w:cs="Times New Roman"/>
              </w:rPr>
            </w:pPr>
          </w:p>
        </w:tc>
        <w:tc>
          <w:tcPr>
            <w:tcW w:w="3059" w:type="dxa"/>
            <w:hideMark/>
          </w:tcPr>
          <w:p w14:paraId="569DA3B9" w14:textId="302D4680"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w:t>
            </w:r>
            <w:r w:rsidRPr="00E34A6F">
              <w:rPr>
                <w:rFonts w:ascii="Times New Roman" w:hAnsi="Times New Roman" w:cs="Times New Roman"/>
                <w:lang w:val="sr-Cyrl-RS"/>
              </w:rPr>
              <w:t>Нису обезбеђена средства</w:t>
            </w:r>
          </w:p>
        </w:tc>
      </w:tr>
      <w:tr w:rsidR="00E02794" w:rsidRPr="00E34A6F" w14:paraId="37A28120" w14:textId="77777777" w:rsidTr="00A275B5">
        <w:trPr>
          <w:jc w:val="center"/>
        </w:trPr>
        <w:tc>
          <w:tcPr>
            <w:tcW w:w="5735" w:type="dxa"/>
            <w:hideMark/>
          </w:tcPr>
          <w:p w14:paraId="7EA30110" w14:textId="7FA15225" w:rsidR="00E02794" w:rsidRPr="00E34A6F" w:rsidRDefault="00E02794" w:rsidP="00995A4E">
            <w:pPr>
              <w:spacing w:after="0"/>
              <w:rPr>
                <w:rFonts w:ascii="Times New Roman" w:hAnsi="Times New Roman" w:cs="Times New Roman"/>
              </w:rPr>
            </w:pPr>
            <w:r w:rsidRPr="00E34A6F">
              <w:rPr>
                <w:rFonts w:ascii="Times New Roman" w:hAnsi="Times New Roman" w:cs="Times New Roman"/>
              </w:rPr>
              <w:t>4.4.</w:t>
            </w:r>
            <w:r w:rsidR="00CD0B68">
              <w:rPr>
                <w:rFonts w:ascii="Times New Roman" w:hAnsi="Times New Roman" w:cs="Times New Roman"/>
                <w:lang w:val="sr-Cyrl-RS"/>
              </w:rPr>
              <w:t>5</w:t>
            </w:r>
            <w:r w:rsidRPr="00E34A6F">
              <w:rPr>
                <w:rFonts w:ascii="Times New Roman" w:hAnsi="Times New Roman" w:cs="Times New Roman"/>
              </w:rPr>
              <w:t xml:space="preserve"> Израда процедуре за примену</w:t>
            </w:r>
            <w:r w:rsidR="00995A4E">
              <w:rPr>
                <w:rFonts w:ascii="Times New Roman" w:hAnsi="Times New Roman" w:cs="Times New Roman"/>
                <w:lang w:val="sr-Cyrl-RS"/>
              </w:rPr>
              <w:t xml:space="preserve"> еДемократије у циљу оптимизације коришћења ресурса и усавршавања услуга</w:t>
            </w:r>
            <w:r w:rsidRPr="00E34A6F">
              <w:rPr>
                <w:rFonts w:ascii="Times New Roman" w:hAnsi="Times New Roman" w:cs="Times New Roman"/>
              </w:rPr>
              <w:t>.</w:t>
            </w:r>
          </w:p>
        </w:tc>
        <w:tc>
          <w:tcPr>
            <w:tcW w:w="1908" w:type="dxa"/>
            <w:gridSpan w:val="2"/>
            <w:hideMark/>
          </w:tcPr>
          <w:p w14:paraId="4E6CBD52" w14:textId="39AD3241"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xml:space="preserve">4. </w:t>
            </w:r>
            <w:proofErr w:type="gramStart"/>
            <w:r w:rsidRPr="00E34A6F">
              <w:rPr>
                <w:rFonts w:ascii="Times New Roman" w:hAnsi="Times New Roman" w:cs="Times New Roman"/>
              </w:rPr>
              <w:t>кв</w:t>
            </w:r>
            <w:proofErr w:type="gramEnd"/>
            <w:r w:rsidRPr="00E34A6F">
              <w:rPr>
                <w:rFonts w:ascii="Times New Roman" w:hAnsi="Times New Roman" w:cs="Times New Roman"/>
              </w:rPr>
              <w:t>. 202</w:t>
            </w:r>
            <w:r w:rsidRPr="00E34A6F">
              <w:rPr>
                <w:rFonts w:ascii="Times New Roman" w:hAnsi="Times New Roman" w:cs="Times New Roman"/>
                <w:lang w:val="sr-Cyrl-RS"/>
              </w:rPr>
              <w:t>1</w:t>
            </w:r>
            <w:r w:rsidRPr="00E34A6F">
              <w:rPr>
                <w:rFonts w:ascii="Times New Roman" w:hAnsi="Times New Roman" w:cs="Times New Roman"/>
              </w:rPr>
              <w:t>.</w:t>
            </w:r>
          </w:p>
        </w:tc>
        <w:tc>
          <w:tcPr>
            <w:tcW w:w="2432" w:type="dxa"/>
            <w:hideMark/>
          </w:tcPr>
          <w:p w14:paraId="3CA7CC07" w14:textId="77777777" w:rsidR="00E02794" w:rsidRPr="00E34A6F" w:rsidRDefault="00E02794" w:rsidP="00E02794">
            <w:pPr>
              <w:spacing w:after="0"/>
              <w:rPr>
                <w:rFonts w:ascii="Times New Roman" w:hAnsi="Times New Roman" w:cs="Times New Roman"/>
                <w:lang w:val="sr-Cyrl-RS"/>
              </w:rPr>
            </w:pPr>
            <w:r w:rsidRPr="00E34A6F">
              <w:rPr>
                <w:rFonts w:ascii="Times New Roman" w:hAnsi="Times New Roman" w:cs="Times New Roman"/>
                <w:lang w:val="sr-Cyrl-RS"/>
              </w:rPr>
              <w:t>МДУЛС</w:t>
            </w:r>
          </w:p>
        </w:tc>
        <w:tc>
          <w:tcPr>
            <w:tcW w:w="2436" w:type="dxa"/>
            <w:gridSpan w:val="3"/>
            <w:hideMark/>
          </w:tcPr>
          <w:p w14:paraId="0C4B0F33" w14:textId="77777777" w:rsidR="00E02794" w:rsidRPr="00E34A6F" w:rsidRDefault="00E02794" w:rsidP="00E02794">
            <w:pPr>
              <w:spacing w:after="0"/>
              <w:rPr>
                <w:rFonts w:ascii="Times New Roman" w:hAnsi="Times New Roman" w:cs="Times New Roman"/>
              </w:rPr>
            </w:pPr>
          </w:p>
        </w:tc>
        <w:tc>
          <w:tcPr>
            <w:tcW w:w="3059" w:type="dxa"/>
            <w:hideMark/>
          </w:tcPr>
          <w:p w14:paraId="3692C529" w14:textId="0D587FAE" w:rsidR="00E02794" w:rsidRPr="00E34A6F" w:rsidRDefault="00E02794" w:rsidP="00E02794">
            <w:pPr>
              <w:spacing w:after="0"/>
              <w:rPr>
                <w:rFonts w:ascii="Times New Roman" w:hAnsi="Times New Roman" w:cs="Times New Roman"/>
              </w:rPr>
            </w:pPr>
            <w:r w:rsidRPr="00E34A6F">
              <w:rPr>
                <w:rFonts w:ascii="Times New Roman" w:hAnsi="Times New Roman" w:cs="Times New Roman"/>
              </w:rPr>
              <w:t> </w:t>
            </w:r>
            <w:r w:rsidRPr="00E34A6F">
              <w:rPr>
                <w:rFonts w:ascii="Times New Roman" w:hAnsi="Times New Roman" w:cs="Times New Roman"/>
                <w:lang w:val="sr-Cyrl-RS"/>
              </w:rPr>
              <w:t>Нису потребна средства</w:t>
            </w:r>
          </w:p>
        </w:tc>
      </w:tr>
    </w:tbl>
    <w:p w14:paraId="723E42C3" w14:textId="77777777" w:rsidR="00F06D3E" w:rsidRPr="00E34A6F" w:rsidRDefault="00F06D3E" w:rsidP="002A7373">
      <w:pPr>
        <w:spacing w:after="0"/>
        <w:rPr>
          <w:rFonts w:ascii="Times New Roman" w:hAnsi="Times New Roman" w:cs="Times New Roman"/>
          <w:lang w:val="sr-Cyrl-RS"/>
        </w:rPr>
      </w:pPr>
    </w:p>
    <w:sectPr w:rsidR="00F06D3E" w:rsidRPr="00E34A6F" w:rsidSect="00A97D15">
      <w:headerReference w:type="default" r:id="rId9"/>
      <w:pgSz w:w="16838" w:h="11906" w:orient="landscape"/>
      <w:pgMar w:top="198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BAD87" w14:textId="77777777" w:rsidR="00FB0604" w:rsidRDefault="00FB0604" w:rsidP="000258D3">
      <w:pPr>
        <w:spacing w:after="0" w:line="240" w:lineRule="auto"/>
      </w:pPr>
      <w:r>
        <w:separator/>
      </w:r>
    </w:p>
  </w:endnote>
  <w:endnote w:type="continuationSeparator" w:id="0">
    <w:p w14:paraId="0340291C" w14:textId="77777777" w:rsidR="00FB0604" w:rsidRDefault="00FB0604" w:rsidP="0002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54EC6" w14:textId="77777777" w:rsidR="00FB0604" w:rsidRDefault="00FB0604" w:rsidP="000258D3">
      <w:pPr>
        <w:spacing w:after="0" w:line="240" w:lineRule="auto"/>
      </w:pPr>
      <w:r>
        <w:separator/>
      </w:r>
    </w:p>
  </w:footnote>
  <w:footnote w:type="continuationSeparator" w:id="0">
    <w:p w14:paraId="072CE40F" w14:textId="77777777" w:rsidR="00FB0604" w:rsidRDefault="00FB0604" w:rsidP="000258D3">
      <w:pPr>
        <w:spacing w:after="0" w:line="240" w:lineRule="auto"/>
      </w:pPr>
      <w:r>
        <w:continuationSeparator/>
      </w:r>
    </w:p>
  </w:footnote>
  <w:footnote w:id="1">
    <w:p w14:paraId="6980607E" w14:textId="77777777" w:rsidR="00A9685F" w:rsidRPr="00B71EEF" w:rsidRDefault="00A9685F" w:rsidP="007D33AA">
      <w:pPr>
        <w:pStyle w:val="FootnoteText"/>
        <w:rPr>
          <w:rFonts w:asciiTheme="majorHAnsi" w:hAnsiTheme="majorHAnsi"/>
          <w:lang w:val="sr-Cyrl-RS"/>
        </w:rPr>
      </w:pPr>
      <w:r w:rsidRPr="00B71EEF">
        <w:rPr>
          <w:rStyle w:val="FootnoteReference"/>
          <w:rFonts w:asciiTheme="majorHAnsi" w:hAnsiTheme="majorHAnsi"/>
        </w:rPr>
        <w:footnoteRef/>
      </w:r>
      <w:r w:rsidRPr="00B71EEF">
        <w:rPr>
          <w:rFonts w:asciiTheme="majorHAnsi" w:hAnsiTheme="majorHAnsi"/>
        </w:rPr>
        <w:t xml:space="preserve"> </w:t>
      </w:r>
      <w:r w:rsidRPr="00B71EEF">
        <w:rPr>
          <w:rFonts w:asciiTheme="majorHAnsi" w:hAnsiTheme="majorHAnsi"/>
          <w:lang w:val="sr-Cyrl-RS"/>
        </w:rPr>
        <w:t xml:space="preserve">Извор: </w:t>
      </w:r>
      <w:hyperlink r:id="rId1" w:anchor="reforma-registar" w:history="1">
        <w:r w:rsidRPr="00B71EEF">
          <w:rPr>
            <w:rStyle w:val="Hyperlink"/>
            <w:rFonts w:asciiTheme="majorHAnsi" w:hAnsiTheme="majorHAnsi"/>
            <w:lang w:val="sr-Cyrl-RS"/>
          </w:rPr>
          <w:t>Републички секретаријат за јавне политике</w:t>
        </w:r>
      </w:hyperlink>
      <w:r>
        <w:rPr>
          <w:rFonts w:asciiTheme="majorHAnsi" w:hAnsiTheme="majorHAnsi"/>
          <w:lang w:val="sr-Cyrl-RS"/>
        </w:rPr>
        <w:t xml:space="preserve">. </w:t>
      </w:r>
    </w:p>
  </w:footnote>
  <w:footnote w:id="2">
    <w:p w14:paraId="7D02BA68" w14:textId="77777777" w:rsidR="00A9685F" w:rsidRPr="00BA5244" w:rsidRDefault="00A9685F" w:rsidP="007D33AA">
      <w:pPr>
        <w:pStyle w:val="FootnoteText"/>
        <w:rPr>
          <w:lang w:val="sr-Cyrl-RS"/>
        </w:rPr>
      </w:pPr>
      <w:r w:rsidRPr="00BA5244">
        <w:rPr>
          <w:rStyle w:val="FootnoteReference"/>
          <w:rFonts w:asciiTheme="majorHAnsi" w:hAnsiTheme="majorHAnsi"/>
        </w:rPr>
        <w:footnoteRef/>
      </w:r>
      <w:r w:rsidRPr="00BA5244">
        <w:rPr>
          <w:rFonts w:asciiTheme="majorHAnsi" w:hAnsiTheme="majorHAnsi"/>
        </w:rPr>
        <w:t xml:space="preserve"> „Службени гласник РС“, бр. 18/2016.</w:t>
      </w:r>
    </w:p>
  </w:footnote>
  <w:footnote w:id="3">
    <w:p w14:paraId="1FF2A548" w14:textId="77777777" w:rsidR="00A9685F" w:rsidRDefault="00A9685F" w:rsidP="007D33AA">
      <w:pPr>
        <w:pStyle w:val="FootnoteText"/>
      </w:pPr>
      <w:r>
        <w:rPr>
          <w:rStyle w:val="FootnoteReference"/>
        </w:rPr>
        <w:footnoteRef/>
      </w:r>
      <w:r>
        <w:t xml:space="preserve"> </w:t>
      </w:r>
      <w:proofErr w:type="gramStart"/>
      <w:r w:rsidRPr="006A32E6">
        <w:rPr>
          <w:rFonts w:asciiTheme="majorHAnsi" w:hAnsiTheme="majorHAnsi"/>
        </w:rPr>
        <w:t>„Службени гласник РС“, бр.</w:t>
      </w:r>
      <w:proofErr w:type="gramEnd"/>
      <w:r>
        <w:rPr>
          <w:rFonts w:asciiTheme="majorHAnsi" w:hAnsiTheme="majorHAnsi"/>
        </w:rPr>
        <w:t xml:space="preserve"> 87/2018</w:t>
      </w:r>
      <w:r>
        <w:rPr>
          <w:rFonts w:asciiTheme="majorHAnsi" w:hAnsiTheme="majorHAnsi"/>
          <w:lang w:val="sr-Cyrl-RS"/>
        </w:rPr>
        <w:t>.</w:t>
      </w:r>
    </w:p>
  </w:footnote>
  <w:footnote w:id="4">
    <w:p w14:paraId="3ABB90F3" w14:textId="77777777" w:rsidR="00A9685F" w:rsidRPr="00B71EEF" w:rsidRDefault="00A9685F" w:rsidP="007D33AA">
      <w:pPr>
        <w:pStyle w:val="FootnoteText"/>
        <w:rPr>
          <w:rFonts w:asciiTheme="majorHAnsi" w:hAnsiTheme="majorHAnsi"/>
          <w:lang w:val="sr-Cyrl-RS"/>
        </w:rPr>
      </w:pPr>
      <w:r w:rsidRPr="00B71EEF">
        <w:rPr>
          <w:rStyle w:val="FootnoteReference"/>
          <w:rFonts w:asciiTheme="majorHAnsi" w:hAnsiTheme="majorHAnsi"/>
        </w:rPr>
        <w:footnoteRef/>
      </w:r>
      <w:r w:rsidRPr="00B71EEF">
        <w:rPr>
          <w:rFonts w:asciiTheme="majorHAnsi" w:hAnsiTheme="majorHAnsi"/>
        </w:rPr>
        <w:t xml:space="preserve"> </w:t>
      </w:r>
      <w:r w:rsidRPr="00523A7E">
        <w:rPr>
          <w:rFonts w:asciiTheme="majorHAnsi" w:hAnsiTheme="majorHAnsi"/>
        </w:rPr>
        <w:t xml:space="preserve">„Службени гласник РС“, бр. </w:t>
      </w:r>
      <w:r w:rsidRPr="00B71EEF">
        <w:rPr>
          <w:rFonts w:asciiTheme="majorHAnsi" w:hAnsiTheme="majorHAnsi"/>
        </w:rPr>
        <w:t xml:space="preserve">94/2017. </w:t>
      </w:r>
    </w:p>
  </w:footnote>
  <w:footnote w:id="5">
    <w:p w14:paraId="48B4934B" w14:textId="77777777" w:rsidR="00A9685F" w:rsidRPr="00BA5244" w:rsidRDefault="00A9685F" w:rsidP="007D33AA">
      <w:pPr>
        <w:pStyle w:val="FootnoteText"/>
        <w:rPr>
          <w:rFonts w:asciiTheme="majorHAnsi" w:hAnsiTheme="majorHAnsi"/>
        </w:rPr>
      </w:pPr>
      <w:r w:rsidRPr="00FD27D5">
        <w:rPr>
          <w:rStyle w:val="FootnoteReference"/>
          <w:rFonts w:asciiTheme="majorHAnsi" w:hAnsiTheme="majorHAnsi"/>
        </w:rPr>
        <w:footnoteRef/>
      </w:r>
      <w:r w:rsidRPr="00FD27D5">
        <w:rPr>
          <w:rFonts w:asciiTheme="majorHAnsi" w:hAnsiTheme="majorHAnsi"/>
        </w:rPr>
        <w:t xml:space="preserve"> „Службени гласник РС“, бр. 95/2018.</w:t>
      </w:r>
    </w:p>
  </w:footnote>
  <w:footnote w:id="6">
    <w:p w14:paraId="528375FE" w14:textId="77777777" w:rsidR="00A9685F" w:rsidRPr="00A118EE" w:rsidRDefault="00A9685F" w:rsidP="007D33AA">
      <w:pPr>
        <w:pStyle w:val="FootnoteText"/>
        <w:rPr>
          <w:lang w:val="sr-Cyrl-RS"/>
        </w:rPr>
      </w:pPr>
      <w:r w:rsidRPr="00BA5244">
        <w:rPr>
          <w:rStyle w:val="FootnoteReference"/>
          <w:rFonts w:asciiTheme="majorHAnsi" w:hAnsiTheme="majorHAnsi"/>
        </w:rPr>
        <w:footnoteRef/>
      </w:r>
      <w:r w:rsidRPr="00BA5244">
        <w:rPr>
          <w:rFonts w:asciiTheme="majorHAnsi" w:hAnsiTheme="majorHAnsi"/>
          <w:lang w:val="sr-Cyrl-RS"/>
        </w:rPr>
        <w:t xml:space="preserve"> </w:t>
      </w:r>
      <w:r w:rsidRPr="00FD27D5">
        <w:rPr>
          <w:rFonts w:asciiTheme="majorHAnsi" w:hAnsiTheme="majorHAnsi"/>
        </w:rPr>
        <w:t>„Службени гласник РС“, бр. 83/2014</w:t>
      </w:r>
      <w:r w:rsidRPr="00FD27D5">
        <w:rPr>
          <w:rFonts w:asciiTheme="majorHAnsi" w:hAnsiTheme="majorHAnsi"/>
          <w:lang w:val="sr-Cyrl-RS"/>
        </w:rPr>
        <w:t>.</w:t>
      </w:r>
    </w:p>
  </w:footnote>
  <w:footnote w:id="7">
    <w:p w14:paraId="185271A2" w14:textId="77777777" w:rsidR="00A9685F" w:rsidRPr="00264583" w:rsidRDefault="00A9685F" w:rsidP="00E265E7">
      <w:pPr>
        <w:pStyle w:val="FootnoteText"/>
      </w:pPr>
      <w:r w:rsidRPr="00B71EEF">
        <w:rPr>
          <w:rStyle w:val="FootnoteReference"/>
          <w:rFonts w:asciiTheme="majorHAnsi" w:hAnsiTheme="majorHAnsi"/>
        </w:rPr>
        <w:footnoteRef/>
      </w:r>
      <w:r w:rsidRPr="00B71EEF">
        <w:rPr>
          <w:rFonts w:asciiTheme="majorHAnsi" w:hAnsiTheme="majorHAnsi"/>
        </w:rPr>
        <w:t xml:space="preserve"> </w:t>
      </w:r>
      <w:r w:rsidRPr="00B71EEF">
        <w:rPr>
          <w:rFonts w:asciiTheme="majorHAnsi" w:hAnsiTheme="majorHAnsi"/>
          <w:lang w:val="sr-Cyrl-RS"/>
        </w:rPr>
        <w:t xml:space="preserve">Извор: </w:t>
      </w:r>
      <w:r w:rsidRPr="00B71EEF">
        <w:rPr>
          <w:rFonts w:asciiTheme="majorHAnsi" w:hAnsiTheme="majorHAnsi"/>
        </w:rPr>
        <w:t>2019.</w:t>
      </w:r>
      <w:r w:rsidRPr="00B71EEF">
        <w:rPr>
          <w:rFonts w:asciiTheme="majorHAnsi" w:hAnsiTheme="majorHAnsi"/>
          <w:lang w:val="sr-Cyrl-RS"/>
        </w:rPr>
        <w:t xml:space="preserve"> </w:t>
      </w:r>
      <w:r w:rsidRPr="00B71EEF">
        <w:rPr>
          <w:rFonts w:asciiTheme="majorHAnsi" w:hAnsiTheme="majorHAnsi"/>
        </w:rPr>
        <w:t>The Potential Impact of Open Data in Serbia. Belgrade: United Nations Development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7234" w14:textId="315DD473" w:rsidR="00A9685F" w:rsidRPr="00056F66" w:rsidRDefault="00ED741D" w:rsidP="000258D3">
    <w:pPr>
      <w:pStyle w:val="Header"/>
      <w:rPr>
        <w:rFonts w:ascii="Times New Roman" w:hAnsi="Times New Roman" w:cs="Times New Roman"/>
        <w:b/>
        <w:sz w:val="24"/>
        <w:szCs w:val="24"/>
      </w:rPr>
    </w:pPr>
    <w:r>
      <w:rPr>
        <w:noProof/>
        <w:lang w:val="en-US"/>
      </w:rPr>
      <w:drawing>
        <wp:anchor distT="0" distB="0" distL="114300" distR="114300" simplePos="0" relativeHeight="251672576" behindDoc="0" locked="0" layoutInCell="1" allowOverlap="1" wp14:anchorId="008C657A" wp14:editId="7F3BB038">
          <wp:simplePos x="0" y="0"/>
          <wp:positionH relativeFrom="margin">
            <wp:posOffset>7953375</wp:posOffset>
          </wp:positionH>
          <wp:positionV relativeFrom="paragraph">
            <wp:posOffset>229235</wp:posOffset>
          </wp:positionV>
          <wp:extent cx="381000" cy="781050"/>
          <wp:effectExtent l="0" t="0" r="0" b="0"/>
          <wp:wrapSquare wrapText="bothSides"/>
          <wp:docPr id="12" name="Picture 12" descr="C:\Users\Expose 5\Desktop\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xpose 5\Desktop\UND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09210207" wp14:editId="7CCA1816">
          <wp:simplePos x="0" y="0"/>
          <wp:positionH relativeFrom="column">
            <wp:posOffset>6619875</wp:posOffset>
          </wp:positionH>
          <wp:positionV relativeFrom="paragraph">
            <wp:posOffset>352425</wp:posOffset>
          </wp:positionV>
          <wp:extent cx="476250" cy="5238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19BEF9A3" wp14:editId="56C91F7E">
          <wp:simplePos x="0" y="0"/>
          <wp:positionH relativeFrom="column">
            <wp:posOffset>3752850</wp:posOffset>
          </wp:positionH>
          <wp:positionV relativeFrom="paragraph">
            <wp:posOffset>352425</wp:posOffset>
          </wp:positionV>
          <wp:extent cx="647700" cy="4292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F8">
      <w:rPr>
        <w:noProof/>
        <w:lang w:val="en-US"/>
      </w:rPr>
      <w:drawing>
        <wp:anchor distT="0" distB="0" distL="114300" distR="114300" simplePos="0" relativeHeight="251669504" behindDoc="1" locked="0" layoutInCell="1" allowOverlap="1" wp14:anchorId="714FEE3E" wp14:editId="289D01A5">
          <wp:simplePos x="0" y="0"/>
          <wp:positionH relativeFrom="margin">
            <wp:posOffset>5229225</wp:posOffset>
          </wp:positionH>
          <wp:positionV relativeFrom="paragraph">
            <wp:posOffset>228600</wp:posOffset>
          </wp:positionV>
          <wp:extent cx="8858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F8">
      <w:rPr>
        <w:noProof/>
        <w:lang w:val="en-US"/>
      </w:rPr>
      <w:drawing>
        <wp:anchor distT="0" distB="0" distL="114300" distR="114300" simplePos="0" relativeHeight="251663360" behindDoc="0" locked="0" layoutInCell="1" allowOverlap="1" wp14:anchorId="6A1B73A2" wp14:editId="3FE3623B">
          <wp:simplePos x="0" y="0"/>
          <wp:positionH relativeFrom="margin">
            <wp:posOffset>1757045</wp:posOffset>
          </wp:positionH>
          <wp:positionV relativeFrom="paragraph">
            <wp:posOffset>345440</wp:posOffset>
          </wp:positionV>
          <wp:extent cx="1527175"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F8">
      <w:rPr>
        <w:noProof/>
        <w:lang w:val="en-US"/>
      </w:rPr>
      <w:drawing>
        <wp:anchor distT="0" distB="0" distL="114300" distR="114300" simplePos="0" relativeHeight="251659264" behindDoc="1" locked="0" layoutInCell="1" allowOverlap="1" wp14:anchorId="341B8034" wp14:editId="18EAB7B4">
          <wp:simplePos x="0" y="0"/>
          <wp:positionH relativeFrom="margin">
            <wp:posOffset>209550</wp:posOffset>
          </wp:positionH>
          <wp:positionV relativeFrom="paragraph">
            <wp:posOffset>228600</wp:posOffset>
          </wp:positionV>
          <wp:extent cx="1254125" cy="57340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l="25938" t="14957" r="26476" b="46339"/>
                  <a:stretch>
                    <a:fillRect/>
                  </a:stretch>
                </pic:blipFill>
                <pic:spPr bwMode="auto">
                  <a:xfrm>
                    <a:off x="0" y="0"/>
                    <a:ext cx="125412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F8">
      <w:rPr>
        <w:noProof/>
        <w:lang w:val="en-US"/>
      </w:rPr>
      <mc:AlternateContent>
        <mc:Choice Requires="wps">
          <w:drawing>
            <wp:anchor distT="0" distB="0" distL="114300" distR="114300" simplePos="0" relativeHeight="251661312" behindDoc="0" locked="0" layoutInCell="1" allowOverlap="1" wp14:anchorId="05705492" wp14:editId="55AF3848">
              <wp:simplePos x="0" y="0"/>
              <wp:positionH relativeFrom="margin">
                <wp:posOffset>-199390</wp:posOffset>
              </wp:positionH>
              <wp:positionV relativeFrom="paragraph">
                <wp:posOffset>800100</wp:posOffset>
              </wp:positionV>
              <wp:extent cx="2133600" cy="50482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04825"/>
                      </a:xfrm>
                      <a:prstGeom prst="rect">
                        <a:avLst/>
                      </a:prstGeom>
                      <a:noFill/>
                      <a:ln w="9525">
                        <a:noFill/>
                        <a:miter lim="800000"/>
                        <a:headEnd/>
                        <a:tailEnd/>
                      </a:ln>
                    </wps:spPr>
                    <wps:txbx>
                      <w:txbxContent>
                        <w:p w14:paraId="58DE5F3E" w14:textId="77777777" w:rsidR="00A900F8" w:rsidRPr="00F85709" w:rsidRDefault="00A900F8" w:rsidP="00A900F8">
                          <w:pPr>
                            <w:spacing w:line="240" w:lineRule="auto"/>
                            <w:jc w:val="center"/>
                            <w:rPr>
                              <w:rFonts w:ascii="Cambria" w:hAnsi="Cambria" w:cs="Calibri"/>
                              <w:sz w:val="14"/>
                              <w:lang w:val="ru-RU"/>
                            </w:rPr>
                          </w:pPr>
                          <w:r w:rsidRPr="00F161D6">
                            <w:rPr>
                              <w:rFonts w:ascii="Cambria" w:hAnsi="Cambria" w:cs="Calibri"/>
                              <w:sz w:val="14"/>
                              <w:lang w:val="sr-Cyrl-RS"/>
                            </w:rPr>
                            <w:t>Република Србија</w:t>
                          </w:r>
                          <w:r w:rsidRPr="00F85709">
                            <w:rPr>
                              <w:rFonts w:ascii="Cambria" w:hAnsi="Cambria" w:cs="Calibri"/>
                              <w:sz w:val="14"/>
                              <w:lang w:val="ru-RU"/>
                            </w:rPr>
                            <w:br/>
                          </w:r>
                          <w:r w:rsidRPr="00F161D6">
                            <w:rPr>
                              <w:rFonts w:ascii="Cambria" w:hAnsi="Cambria" w:cs="Calibri"/>
                              <w:sz w:val="14"/>
                              <w:lang w:val="sr-Cyrl-RS"/>
                            </w:rPr>
                            <w:t xml:space="preserve">МИНИСТАРСТВО ДРЖАВНЕ </w:t>
                          </w:r>
                          <w:r w:rsidRPr="00F85709">
                            <w:rPr>
                              <w:rFonts w:ascii="Cambria" w:hAnsi="Cambria" w:cs="Calibri"/>
                              <w:sz w:val="14"/>
                              <w:lang w:val="ru-RU"/>
                            </w:rPr>
                            <w:br/>
                          </w:r>
                          <w:r w:rsidRPr="00F161D6">
                            <w:rPr>
                              <w:rFonts w:ascii="Cambria" w:hAnsi="Cambria" w:cs="Calibri"/>
                              <w:sz w:val="14"/>
                              <w:lang w:val="sr-Cyrl-RS"/>
                            </w:rPr>
                            <w:t>УПРАВЕ И ЛОКАЛНЕ САМОУПРАВЕ</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705492" id="_x0000_t202" coordsize="21600,21600" o:spt="202" path="m,l,21600r21600,l21600,xe">
              <v:stroke joinstyle="miter"/>
              <v:path gradientshapeok="t" o:connecttype="rect"/>
            </v:shapetype>
            <v:shape id="Text Box 43" o:spid="_x0000_s1026" type="#_x0000_t202" style="position:absolute;margin-left:-15.7pt;margin-top:63pt;width:168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" filled="f" stroked="f">
              <v:textbox>
                <w:txbxContent>
                  <w:p w14:paraId="58DE5F3E" w14:textId="77777777" w:rsidR="00A900F8" w:rsidRPr="00F85709" w:rsidRDefault="00A900F8" w:rsidP="00A900F8">
                    <w:pPr>
                      <w:spacing w:line="240" w:lineRule="auto"/>
                      <w:jc w:val="center"/>
                      <w:rPr>
                        <w:rFonts w:ascii="Cambria" w:hAnsi="Cambria" w:cs="Calibri"/>
                        <w:sz w:val="14"/>
                        <w:lang w:val="ru-RU"/>
                      </w:rPr>
                    </w:pPr>
                    <w:r w:rsidRPr="00F161D6">
                      <w:rPr>
                        <w:rFonts w:ascii="Cambria" w:hAnsi="Cambria" w:cs="Calibri"/>
                        <w:sz w:val="14"/>
                        <w:lang w:val="sr-Cyrl-RS"/>
                      </w:rPr>
                      <w:t>Република Србија</w:t>
                    </w:r>
                    <w:r w:rsidRPr="00F85709">
                      <w:rPr>
                        <w:rFonts w:ascii="Cambria" w:hAnsi="Cambria" w:cs="Calibri"/>
                        <w:sz w:val="14"/>
                        <w:lang w:val="ru-RU"/>
                      </w:rPr>
                      <w:br/>
                    </w:r>
                    <w:r w:rsidRPr="00F161D6">
                      <w:rPr>
                        <w:rFonts w:ascii="Cambria" w:hAnsi="Cambria" w:cs="Calibri"/>
                        <w:sz w:val="14"/>
                        <w:lang w:val="sr-Cyrl-RS"/>
                      </w:rPr>
                      <w:t xml:space="preserve">МИНИСТАРСТВО ДРЖАВНЕ </w:t>
                    </w:r>
                    <w:r w:rsidRPr="00F85709">
                      <w:rPr>
                        <w:rFonts w:ascii="Cambria" w:hAnsi="Cambria" w:cs="Calibri"/>
                        <w:sz w:val="14"/>
                        <w:lang w:val="ru-RU"/>
                      </w:rPr>
                      <w:br/>
                    </w:r>
                    <w:r w:rsidRPr="00F161D6">
                      <w:rPr>
                        <w:rFonts w:ascii="Cambria" w:hAnsi="Cambria" w:cs="Calibri"/>
                        <w:sz w:val="14"/>
                        <w:lang w:val="sr-Cyrl-RS"/>
                      </w:rPr>
                      <w:t>УПРАВЕ И ЛОКАЛНЕ САМОУПРАВЕ</w:t>
                    </w:r>
                  </w:p>
                </w:txbxContent>
              </v:textbox>
              <w10:wrap anchorx="margin"/>
            </v:shape>
          </w:pict>
        </mc:Fallback>
      </mc:AlternateContent>
    </w:r>
    <w:r w:rsidR="00A900F8">
      <w:rPr>
        <w:noProof/>
        <w:lang w:val="en-US"/>
      </w:rPr>
      <mc:AlternateContent>
        <mc:Choice Requires="wps">
          <w:drawing>
            <wp:anchor distT="0" distB="0" distL="114300" distR="114300" simplePos="0" relativeHeight="251667456" behindDoc="0" locked="0" layoutInCell="1" allowOverlap="1" wp14:anchorId="1B79B94D" wp14:editId="37742EFF">
              <wp:simplePos x="0" y="0"/>
              <wp:positionH relativeFrom="margin">
                <wp:posOffset>3086100</wp:posOffset>
              </wp:positionH>
              <wp:positionV relativeFrom="paragraph">
                <wp:posOffset>866775</wp:posOffset>
              </wp:positionV>
              <wp:extent cx="2043430" cy="3714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371475"/>
                      </a:xfrm>
                      <a:prstGeom prst="rect">
                        <a:avLst/>
                      </a:prstGeom>
                      <a:noFill/>
                      <a:ln w="9525">
                        <a:noFill/>
                        <a:miter lim="800000"/>
                        <a:headEnd/>
                        <a:tailEnd/>
                      </a:ln>
                    </wps:spPr>
                    <wps:txbx>
                      <w:txbxContent>
                        <w:p w14:paraId="42EB61EE" w14:textId="77777777" w:rsidR="00A900F8" w:rsidRPr="00F161D6" w:rsidRDefault="00A900F8" w:rsidP="00A900F8">
                          <w:pPr>
                            <w:spacing w:line="240" w:lineRule="auto"/>
                            <w:jc w:val="center"/>
                            <w:rPr>
                              <w:rFonts w:ascii="Cambria" w:hAnsi="Cambria" w:cs="Calibri"/>
                              <w:sz w:val="14"/>
                            </w:rPr>
                          </w:pPr>
                          <w:r w:rsidRPr="00F161D6">
                            <w:rPr>
                              <w:rFonts w:ascii="Cambria" w:hAnsi="Cambria" w:cs="Calibri"/>
                              <w:sz w:val="14"/>
                            </w:rPr>
                            <w:t>Co-funded by the European Union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79B94D" id="Text Box 25" o:spid="_x0000_s1027" type="#_x0000_t202" style="position:absolute;margin-left:243pt;margin-top:68.25pt;width:160.9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" filled="f" stroked="f">
              <v:textbox>
                <w:txbxContent>
                  <w:p w14:paraId="42EB61EE" w14:textId="77777777" w:rsidR="00A900F8" w:rsidRPr="00F161D6" w:rsidRDefault="00A900F8" w:rsidP="00A900F8">
                    <w:pPr>
                      <w:spacing w:line="240" w:lineRule="auto"/>
                      <w:jc w:val="center"/>
                      <w:rPr>
                        <w:rFonts w:ascii="Cambria" w:hAnsi="Cambria" w:cs="Calibri"/>
                        <w:sz w:val="14"/>
                      </w:rPr>
                    </w:pPr>
                    <w:r w:rsidRPr="00F161D6">
                      <w:rPr>
                        <w:rFonts w:ascii="Cambria" w:hAnsi="Cambria" w:cs="Calibri"/>
                        <w:sz w:val="14"/>
                      </w:rPr>
                      <w:t>Co-funded by the European Union</w:t>
                    </w:r>
                  </w:p>
                </w:txbxContent>
              </v:textbox>
              <w10:wrap anchorx="margin"/>
            </v:shape>
          </w:pict>
        </mc:Fallback>
      </mc:AlternateContent>
    </w:r>
    <w:r w:rsidR="00EC146F">
      <w:t xml:space="preserve">   </w:t>
    </w:r>
    <w:r w:rsidR="00EC146F" w:rsidRPr="00056F66">
      <w:rPr>
        <w:rFonts w:ascii="Times New Roman" w:hAnsi="Times New Roman" w:cs="Times New Roman"/>
        <w:b/>
        <w:sz w:val="24"/>
        <w:szCs w:val="24"/>
        <w:lang w:val="sr-Cyrl-RS"/>
      </w:rPr>
      <w:t>ПРЕДЛОГ</w:t>
    </w:r>
    <w:r w:rsidR="00A900F8" w:rsidRPr="00056F66">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0ED"/>
    <w:multiLevelType w:val="hybridMultilevel"/>
    <w:tmpl w:val="6896B57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97293"/>
    <w:multiLevelType w:val="hybridMultilevel"/>
    <w:tmpl w:val="D93443AA"/>
    <w:lvl w:ilvl="0" w:tplc="9796D674">
      <w:start w:val="4"/>
      <w:numFmt w:val="bullet"/>
      <w:lvlText w:val="-"/>
      <w:lvlJc w:val="left"/>
      <w:pPr>
        <w:ind w:left="571" w:hanging="360"/>
      </w:pPr>
      <w:rPr>
        <w:rFonts w:ascii="Times New Roman" w:eastAsiaTheme="minorHAnsi" w:hAnsi="Times New Roman" w:cs="Times New Roman"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2">
    <w:nsid w:val="11CB5189"/>
    <w:multiLevelType w:val="hybridMultilevel"/>
    <w:tmpl w:val="EA6E3AD4"/>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12877DBD"/>
    <w:multiLevelType w:val="hybridMultilevel"/>
    <w:tmpl w:val="453E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0402"/>
    <w:multiLevelType w:val="multilevel"/>
    <w:tmpl w:val="AA82CC74"/>
    <w:lvl w:ilvl="0">
      <w:start w:val="1"/>
      <w:numFmt w:val="decimal"/>
      <w:lvlText w:val="%1."/>
      <w:lvlJc w:val="left"/>
      <w:pPr>
        <w:ind w:left="720" w:hanging="360"/>
      </w:pPr>
      <w:rPr>
        <w:rFonts w:hint="default"/>
      </w:rPr>
    </w:lvl>
    <w:lvl w:ilvl="1">
      <w:start w:val="6"/>
      <w:numFmt w:val="decimal"/>
      <w:isLgl/>
      <w:lvlText w:val="%1.%2"/>
      <w:lvlJc w:val="left"/>
      <w:pPr>
        <w:ind w:left="825" w:hanging="46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EE04AC"/>
    <w:multiLevelType w:val="hybridMultilevel"/>
    <w:tmpl w:val="D940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1761E"/>
    <w:multiLevelType w:val="hybridMultilevel"/>
    <w:tmpl w:val="3AAC4B5E"/>
    <w:lvl w:ilvl="0" w:tplc="02CEEF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75A88"/>
    <w:multiLevelType w:val="multilevel"/>
    <w:tmpl w:val="F328076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asciiTheme="majorHAnsi" w:hAnsiTheme="majorHAnsi" w:cstheme="minorHAnsi" w:hint="default"/>
        <w:color w:val="auto"/>
      </w:rPr>
    </w:lvl>
    <w:lvl w:ilvl="2">
      <w:start w:val="4"/>
      <w:numFmt w:val="decimal"/>
      <w:isLgl/>
      <w:lvlText w:val="%1.%2.%3"/>
      <w:lvlJc w:val="left"/>
      <w:pPr>
        <w:ind w:left="1080" w:hanging="720"/>
      </w:pPr>
      <w:rPr>
        <w:rFonts w:asciiTheme="majorHAnsi" w:hAnsiTheme="majorHAnsi" w:cstheme="minorHAnsi" w:hint="default"/>
        <w:color w:val="auto"/>
      </w:rPr>
    </w:lvl>
    <w:lvl w:ilvl="3">
      <w:start w:val="1"/>
      <w:numFmt w:val="decimal"/>
      <w:isLgl/>
      <w:lvlText w:val="%1.%2.%3.%4"/>
      <w:lvlJc w:val="left"/>
      <w:pPr>
        <w:ind w:left="1080" w:hanging="720"/>
      </w:pPr>
      <w:rPr>
        <w:rFonts w:asciiTheme="majorHAnsi" w:hAnsiTheme="majorHAnsi" w:cstheme="minorHAnsi" w:hint="default"/>
        <w:color w:val="auto"/>
      </w:rPr>
    </w:lvl>
    <w:lvl w:ilvl="4">
      <w:start w:val="1"/>
      <w:numFmt w:val="decimal"/>
      <w:isLgl/>
      <w:lvlText w:val="%1.%2.%3.%4.%5"/>
      <w:lvlJc w:val="left"/>
      <w:pPr>
        <w:ind w:left="1440" w:hanging="1080"/>
      </w:pPr>
      <w:rPr>
        <w:rFonts w:asciiTheme="majorHAnsi" w:hAnsiTheme="majorHAnsi" w:cstheme="minorHAnsi" w:hint="default"/>
        <w:color w:val="auto"/>
      </w:rPr>
    </w:lvl>
    <w:lvl w:ilvl="5">
      <w:start w:val="1"/>
      <w:numFmt w:val="decimal"/>
      <w:isLgl/>
      <w:lvlText w:val="%1.%2.%3.%4.%5.%6"/>
      <w:lvlJc w:val="left"/>
      <w:pPr>
        <w:ind w:left="1440" w:hanging="1080"/>
      </w:pPr>
      <w:rPr>
        <w:rFonts w:asciiTheme="majorHAnsi" w:hAnsiTheme="majorHAnsi" w:cstheme="minorHAnsi" w:hint="default"/>
        <w:color w:val="auto"/>
      </w:rPr>
    </w:lvl>
    <w:lvl w:ilvl="6">
      <w:start w:val="1"/>
      <w:numFmt w:val="decimal"/>
      <w:isLgl/>
      <w:lvlText w:val="%1.%2.%3.%4.%5.%6.%7"/>
      <w:lvlJc w:val="left"/>
      <w:pPr>
        <w:ind w:left="1800" w:hanging="1440"/>
      </w:pPr>
      <w:rPr>
        <w:rFonts w:asciiTheme="majorHAnsi" w:hAnsiTheme="majorHAnsi" w:cstheme="minorHAnsi" w:hint="default"/>
        <w:color w:val="auto"/>
      </w:rPr>
    </w:lvl>
    <w:lvl w:ilvl="7">
      <w:start w:val="1"/>
      <w:numFmt w:val="decimal"/>
      <w:isLgl/>
      <w:lvlText w:val="%1.%2.%3.%4.%5.%6.%7.%8"/>
      <w:lvlJc w:val="left"/>
      <w:pPr>
        <w:ind w:left="1800" w:hanging="1440"/>
      </w:pPr>
      <w:rPr>
        <w:rFonts w:asciiTheme="majorHAnsi" w:hAnsiTheme="majorHAnsi" w:cstheme="minorHAnsi" w:hint="default"/>
        <w:color w:val="auto"/>
      </w:rPr>
    </w:lvl>
    <w:lvl w:ilvl="8">
      <w:start w:val="1"/>
      <w:numFmt w:val="decimal"/>
      <w:isLgl/>
      <w:lvlText w:val="%1.%2.%3.%4.%5.%6.%7.%8.%9"/>
      <w:lvlJc w:val="left"/>
      <w:pPr>
        <w:ind w:left="2160" w:hanging="1800"/>
      </w:pPr>
      <w:rPr>
        <w:rFonts w:asciiTheme="majorHAnsi" w:hAnsiTheme="majorHAnsi" w:cstheme="minorHAnsi" w:hint="default"/>
        <w:color w:val="auto"/>
      </w:rPr>
    </w:lvl>
  </w:abstractNum>
  <w:abstractNum w:abstractNumId="8">
    <w:nsid w:val="3DC73A51"/>
    <w:multiLevelType w:val="hybridMultilevel"/>
    <w:tmpl w:val="0D9ECECA"/>
    <w:lvl w:ilvl="0" w:tplc="B5D88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37931"/>
    <w:multiLevelType w:val="hybridMultilevel"/>
    <w:tmpl w:val="50AA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E07C2"/>
    <w:multiLevelType w:val="hybridMultilevel"/>
    <w:tmpl w:val="BE14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E0CBC"/>
    <w:multiLevelType w:val="hybridMultilevel"/>
    <w:tmpl w:val="8E222160"/>
    <w:lvl w:ilvl="0" w:tplc="B5D88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10EED"/>
    <w:multiLevelType w:val="hybridMultilevel"/>
    <w:tmpl w:val="65501DAA"/>
    <w:lvl w:ilvl="0" w:tplc="7766F41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716A2B"/>
    <w:multiLevelType w:val="hybridMultilevel"/>
    <w:tmpl w:val="FF3AE428"/>
    <w:lvl w:ilvl="0" w:tplc="305C8D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94B55"/>
    <w:multiLevelType w:val="hybridMultilevel"/>
    <w:tmpl w:val="9ACE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767E0"/>
    <w:multiLevelType w:val="hybridMultilevel"/>
    <w:tmpl w:val="B3C0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8465F"/>
    <w:multiLevelType w:val="hybridMultilevel"/>
    <w:tmpl w:val="C3AC4728"/>
    <w:lvl w:ilvl="0" w:tplc="41F0EE84">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633A7"/>
    <w:multiLevelType w:val="hybridMultilevel"/>
    <w:tmpl w:val="2706541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nsid w:val="64682B03"/>
    <w:multiLevelType w:val="hybridMultilevel"/>
    <w:tmpl w:val="B25879D4"/>
    <w:lvl w:ilvl="0" w:tplc="0409000F">
      <w:start w:val="1"/>
      <w:numFmt w:val="decimal"/>
      <w:lvlText w:val="%1."/>
      <w:lvlJc w:val="left"/>
      <w:pPr>
        <w:ind w:left="1031" w:hanging="360"/>
      </w:p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19">
    <w:nsid w:val="677547AF"/>
    <w:multiLevelType w:val="hybridMultilevel"/>
    <w:tmpl w:val="A7945F24"/>
    <w:lvl w:ilvl="0" w:tplc="9FE4571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63539"/>
    <w:multiLevelType w:val="hybridMultilevel"/>
    <w:tmpl w:val="BA2813DE"/>
    <w:lvl w:ilvl="0" w:tplc="C5725628">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879A5"/>
    <w:multiLevelType w:val="hybridMultilevel"/>
    <w:tmpl w:val="4B6AA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50F3E"/>
    <w:multiLevelType w:val="hybridMultilevel"/>
    <w:tmpl w:val="EA0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1"/>
  </w:num>
  <w:num w:numId="4">
    <w:abstractNumId w:val="19"/>
  </w:num>
  <w:num w:numId="5">
    <w:abstractNumId w:val="12"/>
  </w:num>
  <w:num w:numId="6">
    <w:abstractNumId w:val="2"/>
  </w:num>
  <w:num w:numId="7">
    <w:abstractNumId w:val="4"/>
  </w:num>
  <w:num w:numId="8">
    <w:abstractNumId w:val="7"/>
  </w:num>
  <w:num w:numId="9">
    <w:abstractNumId w:val="15"/>
  </w:num>
  <w:num w:numId="10">
    <w:abstractNumId w:val="13"/>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4"/>
  </w:num>
  <w:num w:numId="16">
    <w:abstractNumId w:val="18"/>
  </w:num>
  <w:num w:numId="17">
    <w:abstractNumId w:val="3"/>
  </w:num>
  <w:num w:numId="18">
    <w:abstractNumId w:val="21"/>
  </w:num>
  <w:num w:numId="19">
    <w:abstractNumId w:val="6"/>
  </w:num>
  <w:num w:numId="20">
    <w:abstractNumId w:val="20"/>
  </w:num>
  <w:num w:numId="21">
    <w:abstractNumId w:val="16"/>
  </w:num>
  <w:num w:numId="22">
    <w:abstractNumId w:val="1"/>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 Kujačić">
    <w15:presenceInfo w15:providerId="AD" w15:userId="S-1-5-21-1487641033-1019195653-2548230883-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3E"/>
    <w:rsid w:val="0000314E"/>
    <w:rsid w:val="000035EC"/>
    <w:rsid w:val="00004C04"/>
    <w:rsid w:val="00015F19"/>
    <w:rsid w:val="00023286"/>
    <w:rsid w:val="000236B8"/>
    <w:rsid w:val="00024E70"/>
    <w:rsid w:val="000258D3"/>
    <w:rsid w:val="00027D8A"/>
    <w:rsid w:val="000335E5"/>
    <w:rsid w:val="0003786B"/>
    <w:rsid w:val="00045B6B"/>
    <w:rsid w:val="00051391"/>
    <w:rsid w:val="00056F66"/>
    <w:rsid w:val="00073CAE"/>
    <w:rsid w:val="00082A51"/>
    <w:rsid w:val="0008320A"/>
    <w:rsid w:val="000845C0"/>
    <w:rsid w:val="000870A1"/>
    <w:rsid w:val="00090BE2"/>
    <w:rsid w:val="0009160B"/>
    <w:rsid w:val="000A06A6"/>
    <w:rsid w:val="000A1343"/>
    <w:rsid w:val="000A17EA"/>
    <w:rsid w:val="000A3397"/>
    <w:rsid w:val="000A3793"/>
    <w:rsid w:val="000B3450"/>
    <w:rsid w:val="000B5A27"/>
    <w:rsid w:val="000C4D75"/>
    <w:rsid w:val="000E0A62"/>
    <w:rsid w:val="000E424F"/>
    <w:rsid w:val="000E54E1"/>
    <w:rsid w:val="0010508B"/>
    <w:rsid w:val="001142E0"/>
    <w:rsid w:val="00115287"/>
    <w:rsid w:val="00122081"/>
    <w:rsid w:val="00126DD8"/>
    <w:rsid w:val="001426E2"/>
    <w:rsid w:val="00143B99"/>
    <w:rsid w:val="00145FEE"/>
    <w:rsid w:val="00150B32"/>
    <w:rsid w:val="001630AC"/>
    <w:rsid w:val="001654F4"/>
    <w:rsid w:val="00167350"/>
    <w:rsid w:val="00167A5B"/>
    <w:rsid w:val="00193CCF"/>
    <w:rsid w:val="00195F9A"/>
    <w:rsid w:val="001A09A2"/>
    <w:rsid w:val="001A3C54"/>
    <w:rsid w:val="001B22B4"/>
    <w:rsid w:val="001B3CBE"/>
    <w:rsid w:val="001C24CC"/>
    <w:rsid w:val="001F71B5"/>
    <w:rsid w:val="00210BBF"/>
    <w:rsid w:val="00212659"/>
    <w:rsid w:val="00216987"/>
    <w:rsid w:val="00216A7F"/>
    <w:rsid w:val="002214A7"/>
    <w:rsid w:val="00221D1C"/>
    <w:rsid w:val="00226B65"/>
    <w:rsid w:val="00227902"/>
    <w:rsid w:val="00233E2E"/>
    <w:rsid w:val="00235C2B"/>
    <w:rsid w:val="002423E7"/>
    <w:rsid w:val="00245536"/>
    <w:rsid w:val="00251FDF"/>
    <w:rsid w:val="00254D7B"/>
    <w:rsid w:val="002575F3"/>
    <w:rsid w:val="0026280B"/>
    <w:rsid w:val="002671F5"/>
    <w:rsid w:val="00267596"/>
    <w:rsid w:val="002721F7"/>
    <w:rsid w:val="002821B0"/>
    <w:rsid w:val="002845D9"/>
    <w:rsid w:val="00286E9E"/>
    <w:rsid w:val="002A11E6"/>
    <w:rsid w:val="002A132A"/>
    <w:rsid w:val="002A27CC"/>
    <w:rsid w:val="002A51AC"/>
    <w:rsid w:val="002A730B"/>
    <w:rsid w:val="002A7373"/>
    <w:rsid w:val="002B09FC"/>
    <w:rsid w:val="002C2188"/>
    <w:rsid w:val="002C5B5B"/>
    <w:rsid w:val="002C6C66"/>
    <w:rsid w:val="002D1DDE"/>
    <w:rsid w:val="002D55A6"/>
    <w:rsid w:val="002E2CE5"/>
    <w:rsid w:val="002F6A86"/>
    <w:rsid w:val="003022CA"/>
    <w:rsid w:val="00302FC3"/>
    <w:rsid w:val="003063E8"/>
    <w:rsid w:val="00312AA6"/>
    <w:rsid w:val="00315EEB"/>
    <w:rsid w:val="003223C8"/>
    <w:rsid w:val="00324BE0"/>
    <w:rsid w:val="00334D57"/>
    <w:rsid w:val="00334EF9"/>
    <w:rsid w:val="00347B0A"/>
    <w:rsid w:val="0035143E"/>
    <w:rsid w:val="00365427"/>
    <w:rsid w:val="00371B58"/>
    <w:rsid w:val="00371E74"/>
    <w:rsid w:val="00372C4B"/>
    <w:rsid w:val="00377941"/>
    <w:rsid w:val="00387C06"/>
    <w:rsid w:val="003909EE"/>
    <w:rsid w:val="003949D3"/>
    <w:rsid w:val="00396D00"/>
    <w:rsid w:val="003A3A97"/>
    <w:rsid w:val="003A3B9F"/>
    <w:rsid w:val="003A4D64"/>
    <w:rsid w:val="003A6513"/>
    <w:rsid w:val="003B3264"/>
    <w:rsid w:val="003B7DFD"/>
    <w:rsid w:val="003C7850"/>
    <w:rsid w:val="003D23B4"/>
    <w:rsid w:val="003D3FA2"/>
    <w:rsid w:val="003E4F9A"/>
    <w:rsid w:val="003F0DFB"/>
    <w:rsid w:val="003F2EA9"/>
    <w:rsid w:val="00407FAF"/>
    <w:rsid w:val="00424AFB"/>
    <w:rsid w:val="00430F8C"/>
    <w:rsid w:val="00437E9E"/>
    <w:rsid w:val="00442500"/>
    <w:rsid w:val="0044365B"/>
    <w:rsid w:val="004454DC"/>
    <w:rsid w:val="00446D41"/>
    <w:rsid w:val="00447423"/>
    <w:rsid w:val="004526B3"/>
    <w:rsid w:val="00465534"/>
    <w:rsid w:val="0046570F"/>
    <w:rsid w:val="004662EB"/>
    <w:rsid w:val="00475B5E"/>
    <w:rsid w:val="00480A57"/>
    <w:rsid w:val="00482537"/>
    <w:rsid w:val="0048637D"/>
    <w:rsid w:val="0048683F"/>
    <w:rsid w:val="004925F4"/>
    <w:rsid w:val="004A01BD"/>
    <w:rsid w:val="004A111C"/>
    <w:rsid w:val="004A7FB7"/>
    <w:rsid w:val="004B29FA"/>
    <w:rsid w:val="004B5EE8"/>
    <w:rsid w:val="004D2DF4"/>
    <w:rsid w:val="004D35E4"/>
    <w:rsid w:val="004E6467"/>
    <w:rsid w:val="004E7AC7"/>
    <w:rsid w:val="004F711F"/>
    <w:rsid w:val="00502403"/>
    <w:rsid w:val="00504BC8"/>
    <w:rsid w:val="005171EE"/>
    <w:rsid w:val="00521753"/>
    <w:rsid w:val="00523A54"/>
    <w:rsid w:val="00523CD6"/>
    <w:rsid w:val="0052570B"/>
    <w:rsid w:val="0052775B"/>
    <w:rsid w:val="005361EF"/>
    <w:rsid w:val="00536ECA"/>
    <w:rsid w:val="00537548"/>
    <w:rsid w:val="005402D3"/>
    <w:rsid w:val="0054278E"/>
    <w:rsid w:val="00544028"/>
    <w:rsid w:val="00546630"/>
    <w:rsid w:val="00554C8A"/>
    <w:rsid w:val="00567765"/>
    <w:rsid w:val="0057755C"/>
    <w:rsid w:val="00584BE4"/>
    <w:rsid w:val="0059308B"/>
    <w:rsid w:val="00593C2A"/>
    <w:rsid w:val="005B3FB1"/>
    <w:rsid w:val="005C2313"/>
    <w:rsid w:val="005C24F1"/>
    <w:rsid w:val="005D0A51"/>
    <w:rsid w:val="005D2AB5"/>
    <w:rsid w:val="005D31BB"/>
    <w:rsid w:val="005E062D"/>
    <w:rsid w:val="005F6C5A"/>
    <w:rsid w:val="00601CB5"/>
    <w:rsid w:val="006042EF"/>
    <w:rsid w:val="006065BC"/>
    <w:rsid w:val="006149C4"/>
    <w:rsid w:val="00623046"/>
    <w:rsid w:val="00623192"/>
    <w:rsid w:val="0064240F"/>
    <w:rsid w:val="0064388B"/>
    <w:rsid w:val="00645F3E"/>
    <w:rsid w:val="00651926"/>
    <w:rsid w:val="00652463"/>
    <w:rsid w:val="006749EC"/>
    <w:rsid w:val="00684C16"/>
    <w:rsid w:val="00685076"/>
    <w:rsid w:val="00685D76"/>
    <w:rsid w:val="006975A7"/>
    <w:rsid w:val="006A082B"/>
    <w:rsid w:val="006B2803"/>
    <w:rsid w:val="006B5B83"/>
    <w:rsid w:val="006C6668"/>
    <w:rsid w:val="006D3713"/>
    <w:rsid w:val="006D6B27"/>
    <w:rsid w:val="006E0162"/>
    <w:rsid w:val="006E2DE2"/>
    <w:rsid w:val="006F041D"/>
    <w:rsid w:val="006F5292"/>
    <w:rsid w:val="00704DD6"/>
    <w:rsid w:val="007145EF"/>
    <w:rsid w:val="00720109"/>
    <w:rsid w:val="00720C2F"/>
    <w:rsid w:val="007271D9"/>
    <w:rsid w:val="00734A54"/>
    <w:rsid w:val="0075095D"/>
    <w:rsid w:val="00750FC3"/>
    <w:rsid w:val="007575C8"/>
    <w:rsid w:val="00767A71"/>
    <w:rsid w:val="00776EE7"/>
    <w:rsid w:val="007816ED"/>
    <w:rsid w:val="00790FA1"/>
    <w:rsid w:val="0079213B"/>
    <w:rsid w:val="00793A7A"/>
    <w:rsid w:val="00794BA6"/>
    <w:rsid w:val="007A14DA"/>
    <w:rsid w:val="007A2EE7"/>
    <w:rsid w:val="007B3ED3"/>
    <w:rsid w:val="007C1D25"/>
    <w:rsid w:val="007C583D"/>
    <w:rsid w:val="007D33AA"/>
    <w:rsid w:val="007D4EEA"/>
    <w:rsid w:val="007E125C"/>
    <w:rsid w:val="007E4752"/>
    <w:rsid w:val="0080167E"/>
    <w:rsid w:val="00801B01"/>
    <w:rsid w:val="008119FE"/>
    <w:rsid w:val="00820837"/>
    <w:rsid w:val="00820882"/>
    <w:rsid w:val="0084442C"/>
    <w:rsid w:val="008549D4"/>
    <w:rsid w:val="00856E93"/>
    <w:rsid w:val="008574E8"/>
    <w:rsid w:val="008627DA"/>
    <w:rsid w:val="00872F29"/>
    <w:rsid w:val="00874272"/>
    <w:rsid w:val="00876E3A"/>
    <w:rsid w:val="00894F8F"/>
    <w:rsid w:val="008A0DA5"/>
    <w:rsid w:val="008B04FE"/>
    <w:rsid w:val="008B0D94"/>
    <w:rsid w:val="008B1823"/>
    <w:rsid w:val="008B41A6"/>
    <w:rsid w:val="008D2A52"/>
    <w:rsid w:val="008D56E8"/>
    <w:rsid w:val="008D70DB"/>
    <w:rsid w:val="008D753A"/>
    <w:rsid w:val="008E2F73"/>
    <w:rsid w:val="008E5549"/>
    <w:rsid w:val="008E5A88"/>
    <w:rsid w:val="008F724E"/>
    <w:rsid w:val="009028E8"/>
    <w:rsid w:val="00910056"/>
    <w:rsid w:val="00912132"/>
    <w:rsid w:val="00916D60"/>
    <w:rsid w:val="00921FCA"/>
    <w:rsid w:val="009269DC"/>
    <w:rsid w:val="00930EAC"/>
    <w:rsid w:val="00932EDF"/>
    <w:rsid w:val="00937216"/>
    <w:rsid w:val="00950E2F"/>
    <w:rsid w:val="009510EB"/>
    <w:rsid w:val="0095413B"/>
    <w:rsid w:val="00963709"/>
    <w:rsid w:val="00967EDF"/>
    <w:rsid w:val="009803D4"/>
    <w:rsid w:val="00980FEE"/>
    <w:rsid w:val="00981C36"/>
    <w:rsid w:val="00990513"/>
    <w:rsid w:val="00991830"/>
    <w:rsid w:val="0099280C"/>
    <w:rsid w:val="00992C6C"/>
    <w:rsid w:val="00995A4E"/>
    <w:rsid w:val="009A0501"/>
    <w:rsid w:val="009A14CE"/>
    <w:rsid w:val="009A66AB"/>
    <w:rsid w:val="009B5736"/>
    <w:rsid w:val="009C4EAE"/>
    <w:rsid w:val="009D090E"/>
    <w:rsid w:val="009D29E0"/>
    <w:rsid w:val="009D2CBA"/>
    <w:rsid w:val="009D6F6F"/>
    <w:rsid w:val="009E3148"/>
    <w:rsid w:val="009E53DA"/>
    <w:rsid w:val="009E745B"/>
    <w:rsid w:val="009F1AF2"/>
    <w:rsid w:val="009F4AAE"/>
    <w:rsid w:val="00A00372"/>
    <w:rsid w:val="00A0310D"/>
    <w:rsid w:val="00A22804"/>
    <w:rsid w:val="00A23708"/>
    <w:rsid w:val="00A275B5"/>
    <w:rsid w:val="00A446D2"/>
    <w:rsid w:val="00A44862"/>
    <w:rsid w:val="00A537FE"/>
    <w:rsid w:val="00A57CC3"/>
    <w:rsid w:val="00A61246"/>
    <w:rsid w:val="00A7235C"/>
    <w:rsid w:val="00A7245C"/>
    <w:rsid w:val="00A776BE"/>
    <w:rsid w:val="00A80A39"/>
    <w:rsid w:val="00A81F8E"/>
    <w:rsid w:val="00A829FC"/>
    <w:rsid w:val="00A87CDC"/>
    <w:rsid w:val="00A900F8"/>
    <w:rsid w:val="00A92177"/>
    <w:rsid w:val="00A9685F"/>
    <w:rsid w:val="00A97D15"/>
    <w:rsid w:val="00AA48E2"/>
    <w:rsid w:val="00AB356C"/>
    <w:rsid w:val="00AB771F"/>
    <w:rsid w:val="00AC0397"/>
    <w:rsid w:val="00AC427E"/>
    <w:rsid w:val="00AD30C3"/>
    <w:rsid w:val="00AE36B8"/>
    <w:rsid w:val="00AE52CE"/>
    <w:rsid w:val="00AE5C5E"/>
    <w:rsid w:val="00AF5614"/>
    <w:rsid w:val="00AF7CF0"/>
    <w:rsid w:val="00B04DEC"/>
    <w:rsid w:val="00B11052"/>
    <w:rsid w:val="00B13696"/>
    <w:rsid w:val="00B156DD"/>
    <w:rsid w:val="00B16AC2"/>
    <w:rsid w:val="00B3359C"/>
    <w:rsid w:val="00B35A02"/>
    <w:rsid w:val="00B4297E"/>
    <w:rsid w:val="00B43CDC"/>
    <w:rsid w:val="00B44C20"/>
    <w:rsid w:val="00B54637"/>
    <w:rsid w:val="00B5475B"/>
    <w:rsid w:val="00B55DA8"/>
    <w:rsid w:val="00B560B0"/>
    <w:rsid w:val="00B643D1"/>
    <w:rsid w:val="00B67293"/>
    <w:rsid w:val="00B70C77"/>
    <w:rsid w:val="00B70D86"/>
    <w:rsid w:val="00B743CA"/>
    <w:rsid w:val="00B75D5D"/>
    <w:rsid w:val="00B7638F"/>
    <w:rsid w:val="00B80641"/>
    <w:rsid w:val="00B85D0B"/>
    <w:rsid w:val="00B938CA"/>
    <w:rsid w:val="00BB1251"/>
    <w:rsid w:val="00BB412B"/>
    <w:rsid w:val="00BC7E95"/>
    <w:rsid w:val="00BD1B14"/>
    <w:rsid w:val="00BD1DD3"/>
    <w:rsid w:val="00BD76AE"/>
    <w:rsid w:val="00BE2646"/>
    <w:rsid w:val="00BE2A07"/>
    <w:rsid w:val="00BF0FB5"/>
    <w:rsid w:val="00BF2A35"/>
    <w:rsid w:val="00C01657"/>
    <w:rsid w:val="00C03E45"/>
    <w:rsid w:val="00C11DD6"/>
    <w:rsid w:val="00C140F3"/>
    <w:rsid w:val="00C24D9E"/>
    <w:rsid w:val="00C35F3A"/>
    <w:rsid w:val="00C41226"/>
    <w:rsid w:val="00C60600"/>
    <w:rsid w:val="00C71449"/>
    <w:rsid w:val="00C829C3"/>
    <w:rsid w:val="00C87B15"/>
    <w:rsid w:val="00C9026F"/>
    <w:rsid w:val="00C927FE"/>
    <w:rsid w:val="00C963C4"/>
    <w:rsid w:val="00CA2110"/>
    <w:rsid w:val="00CA6306"/>
    <w:rsid w:val="00CB55E8"/>
    <w:rsid w:val="00CB748E"/>
    <w:rsid w:val="00CC0208"/>
    <w:rsid w:val="00CC0502"/>
    <w:rsid w:val="00CC4930"/>
    <w:rsid w:val="00CD070B"/>
    <w:rsid w:val="00CD0B68"/>
    <w:rsid w:val="00CD3290"/>
    <w:rsid w:val="00CD3B01"/>
    <w:rsid w:val="00CD61E5"/>
    <w:rsid w:val="00CE25B0"/>
    <w:rsid w:val="00CE2B73"/>
    <w:rsid w:val="00CE62D4"/>
    <w:rsid w:val="00CF0F33"/>
    <w:rsid w:val="00D02DB6"/>
    <w:rsid w:val="00D1673D"/>
    <w:rsid w:val="00D1688A"/>
    <w:rsid w:val="00D21A1C"/>
    <w:rsid w:val="00D31D47"/>
    <w:rsid w:val="00D3646B"/>
    <w:rsid w:val="00D5119D"/>
    <w:rsid w:val="00D52DD7"/>
    <w:rsid w:val="00D572C3"/>
    <w:rsid w:val="00D7382F"/>
    <w:rsid w:val="00D75F86"/>
    <w:rsid w:val="00D7704C"/>
    <w:rsid w:val="00D805B3"/>
    <w:rsid w:val="00D80E23"/>
    <w:rsid w:val="00D850A4"/>
    <w:rsid w:val="00D9442C"/>
    <w:rsid w:val="00DA04F4"/>
    <w:rsid w:val="00DA0F56"/>
    <w:rsid w:val="00DA698D"/>
    <w:rsid w:val="00DB2A42"/>
    <w:rsid w:val="00DB5EE5"/>
    <w:rsid w:val="00DB65BA"/>
    <w:rsid w:val="00DC4639"/>
    <w:rsid w:val="00DE0113"/>
    <w:rsid w:val="00DE5498"/>
    <w:rsid w:val="00DF096E"/>
    <w:rsid w:val="00DF4BE9"/>
    <w:rsid w:val="00E022DD"/>
    <w:rsid w:val="00E02794"/>
    <w:rsid w:val="00E035BF"/>
    <w:rsid w:val="00E126A4"/>
    <w:rsid w:val="00E14D47"/>
    <w:rsid w:val="00E24286"/>
    <w:rsid w:val="00E25BBB"/>
    <w:rsid w:val="00E265E7"/>
    <w:rsid w:val="00E31271"/>
    <w:rsid w:val="00E319B5"/>
    <w:rsid w:val="00E34502"/>
    <w:rsid w:val="00E34A6F"/>
    <w:rsid w:val="00E36331"/>
    <w:rsid w:val="00E3669F"/>
    <w:rsid w:val="00E3728A"/>
    <w:rsid w:val="00E4112A"/>
    <w:rsid w:val="00E479D0"/>
    <w:rsid w:val="00E56C1A"/>
    <w:rsid w:val="00E63C99"/>
    <w:rsid w:val="00E64FF5"/>
    <w:rsid w:val="00E70660"/>
    <w:rsid w:val="00E71710"/>
    <w:rsid w:val="00E74AC0"/>
    <w:rsid w:val="00E7691A"/>
    <w:rsid w:val="00E85FA2"/>
    <w:rsid w:val="00E962C4"/>
    <w:rsid w:val="00EA06D7"/>
    <w:rsid w:val="00EA0734"/>
    <w:rsid w:val="00EB0B94"/>
    <w:rsid w:val="00EB4597"/>
    <w:rsid w:val="00EC0D8E"/>
    <w:rsid w:val="00EC146F"/>
    <w:rsid w:val="00EC5CCC"/>
    <w:rsid w:val="00EC5D01"/>
    <w:rsid w:val="00EC7B3B"/>
    <w:rsid w:val="00ED5EE6"/>
    <w:rsid w:val="00ED6E44"/>
    <w:rsid w:val="00ED71EC"/>
    <w:rsid w:val="00ED741D"/>
    <w:rsid w:val="00EE39D2"/>
    <w:rsid w:val="00EF0254"/>
    <w:rsid w:val="00EF198C"/>
    <w:rsid w:val="00EF668C"/>
    <w:rsid w:val="00F00702"/>
    <w:rsid w:val="00F030D9"/>
    <w:rsid w:val="00F06D3E"/>
    <w:rsid w:val="00F11C0B"/>
    <w:rsid w:val="00F12963"/>
    <w:rsid w:val="00F13581"/>
    <w:rsid w:val="00F14609"/>
    <w:rsid w:val="00F14DAE"/>
    <w:rsid w:val="00F20EE9"/>
    <w:rsid w:val="00F227A2"/>
    <w:rsid w:val="00F257D0"/>
    <w:rsid w:val="00F2618A"/>
    <w:rsid w:val="00F303BB"/>
    <w:rsid w:val="00F36319"/>
    <w:rsid w:val="00F53F2F"/>
    <w:rsid w:val="00F57F02"/>
    <w:rsid w:val="00F6029C"/>
    <w:rsid w:val="00F61F1F"/>
    <w:rsid w:val="00F61F48"/>
    <w:rsid w:val="00F64EE9"/>
    <w:rsid w:val="00F660CE"/>
    <w:rsid w:val="00F71358"/>
    <w:rsid w:val="00F7445A"/>
    <w:rsid w:val="00F7463E"/>
    <w:rsid w:val="00F75E71"/>
    <w:rsid w:val="00FA11F4"/>
    <w:rsid w:val="00FA25B5"/>
    <w:rsid w:val="00FA3BE4"/>
    <w:rsid w:val="00FA5FF2"/>
    <w:rsid w:val="00FA66A0"/>
    <w:rsid w:val="00FA7E36"/>
    <w:rsid w:val="00FB0604"/>
    <w:rsid w:val="00FB1C0C"/>
    <w:rsid w:val="00FB245F"/>
    <w:rsid w:val="00FB49D6"/>
    <w:rsid w:val="00FB5C7E"/>
    <w:rsid w:val="00FB6FE3"/>
    <w:rsid w:val="00FC385A"/>
    <w:rsid w:val="00FE49FF"/>
    <w:rsid w:val="00FF0587"/>
    <w:rsid w:val="00FF07E8"/>
    <w:rsid w:val="00FF6067"/>
    <w:rsid w:val="00FF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49D3"/>
    <w:pPr>
      <w:ind w:left="720"/>
      <w:contextualSpacing/>
    </w:pPr>
  </w:style>
  <w:style w:type="paragraph" w:styleId="Header">
    <w:name w:val="header"/>
    <w:basedOn w:val="Normal"/>
    <w:link w:val="HeaderChar"/>
    <w:uiPriority w:val="99"/>
    <w:unhideWhenUsed/>
    <w:rsid w:val="0002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D3"/>
  </w:style>
  <w:style w:type="paragraph" w:styleId="Footer">
    <w:name w:val="footer"/>
    <w:basedOn w:val="Normal"/>
    <w:link w:val="FooterChar"/>
    <w:uiPriority w:val="99"/>
    <w:unhideWhenUsed/>
    <w:rsid w:val="0002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D3"/>
  </w:style>
  <w:style w:type="character" w:customStyle="1" w:styleId="ListParagraphChar">
    <w:name w:val="List Paragraph Char"/>
    <w:link w:val="ListParagraph"/>
    <w:uiPriority w:val="34"/>
    <w:locked/>
    <w:rsid w:val="006E2DE2"/>
  </w:style>
  <w:style w:type="character" w:customStyle="1" w:styleId="FootnoteTextChar">
    <w:name w:val="Footnote Text Char"/>
    <w:aliases w:val="fn Char,Footnote Text Char Char Char,Footnote Char,Voetnoottekst Char Char,Voetnoottekst Char1 Char,Voetnoottekst Char2 Char Char Char,Voetnoottekst Char Char1 Char Char Char,Voetnoottekst Char1 Char Char Char Char Char"/>
    <w:basedOn w:val="DefaultParagraphFont"/>
    <w:link w:val="FootnoteText"/>
    <w:qFormat/>
    <w:rsid w:val="008A0DA5"/>
    <w:rPr>
      <w:rFonts w:cs="Mangal"/>
      <w:sz w:val="20"/>
      <w:szCs w:val="18"/>
    </w:rPr>
  </w:style>
  <w:style w:type="paragraph" w:styleId="FootnoteText">
    <w:name w:val="footnote text"/>
    <w:aliases w:val="fn,Footnote Text Char Char,Footnote,Voetnoottekst Char,Voetnoottekst Char1,Voetnoottekst Char2 Char Char,Voetnoottekst Char Char1 Char Char,Voetnoottekst Char1 Char Char Char Char"/>
    <w:basedOn w:val="Normal"/>
    <w:link w:val="FootnoteTextChar"/>
    <w:unhideWhenUsed/>
    <w:rsid w:val="008A0DA5"/>
    <w:pPr>
      <w:spacing w:after="0" w:line="240" w:lineRule="auto"/>
    </w:pPr>
    <w:rPr>
      <w:rFonts w:cs="Mangal"/>
      <w:sz w:val="20"/>
      <w:szCs w:val="18"/>
    </w:rPr>
  </w:style>
  <w:style w:type="character" w:customStyle="1" w:styleId="FootnoteTextChar1">
    <w:name w:val="Footnote Text Char1"/>
    <w:basedOn w:val="DefaultParagraphFont"/>
    <w:uiPriority w:val="99"/>
    <w:semiHidden/>
    <w:rsid w:val="008A0DA5"/>
    <w:rPr>
      <w:sz w:val="20"/>
      <w:szCs w:val="20"/>
    </w:rPr>
  </w:style>
  <w:style w:type="character" w:styleId="FootnoteReference">
    <w:name w:val="footnote reference"/>
    <w:aliases w:val="Footnote symbol,Footnote reference number"/>
    <w:unhideWhenUsed/>
    <w:rsid w:val="008A0DA5"/>
    <w:rPr>
      <w:vertAlign w:val="superscript"/>
    </w:rPr>
  </w:style>
  <w:style w:type="character" w:styleId="Hyperlink">
    <w:name w:val="Hyperlink"/>
    <w:basedOn w:val="DefaultParagraphFont"/>
    <w:uiPriority w:val="99"/>
    <w:unhideWhenUsed/>
    <w:rsid w:val="008A0DA5"/>
    <w:rPr>
      <w:color w:val="0000FF"/>
      <w:u w:val="single"/>
    </w:rPr>
  </w:style>
  <w:style w:type="character" w:styleId="CommentReference">
    <w:name w:val="annotation reference"/>
    <w:basedOn w:val="DefaultParagraphFont"/>
    <w:uiPriority w:val="99"/>
    <w:semiHidden/>
    <w:unhideWhenUsed/>
    <w:rsid w:val="00B44C20"/>
    <w:rPr>
      <w:sz w:val="16"/>
      <w:szCs w:val="16"/>
    </w:rPr>
  </w:style>
  <w:style w:type="paragraph" w:styleId="CommentText">
    <w:name w:val="annotation text"/>
    <w:basedOn w:val="Normal"/>
    <w:link w:val="CommentTextChar"/>
    <w:uiPriority w:val="99"/>
    <w:unhideWhenUsed/>
    <w:rsid w:val="00B44C20"/>
    <w:pPr>
      <w:spacing w:line="240" w:lineRule="auto"/>
    </w:pPr>
    <w:rPr>
      <w:sz w:val="20"/>
      <w:szCs w:val="20"/>
    </w:rPr>
  </w:style>
  <w:style w:type="character" w:customStyle="1" w:styleId="CommentTextChar">
    <w:name w:val="Comment Text Char"/>
    <w:basedOn w:val="DefaultParagraphFont"/>
    <w:link w:val="CommentText"/>
    <w:uiPriority w:val="99"/>
    <w:rsid w:val="00B44C20"/>
    <w:rPr>
      <w:sz w:val="20"/>
      <w:szCs w:val="20"/>
    </w:rPr>
  </w:style>
  <w:style w:type="paragraph" w:styleId="CommentSubject">
    <w:name w:val="annotation subject"/>
    <w:basedOn w:val="CommentText"/>
    <w:next w:val="CommentText"/>
    <w:link w:val="CommentSubjectChar"/>
    <w:uiPriority w:val="99"/>
    <w:semiHidden/>
    <w:unhideWhenUsed/>
    <w:rsid w:val="00B44C20"/>
    <w:rPr>
      <w:b/>
      <w:bCs/>
    </w:rPr>
  </w:style>
  <w:style w:type="character" w:customStyle="1" w:styleId="CommentSubjectChar">
    <w:name w:val="Comment Subject Char"/>
    <w:basedOn w:val="CommentTextChar"/>
    <w:link w:val="CommentSubject"/>
    <w:uiPriority w:val="99"/>
    <w:semiHidden/>
    <w:rsid w:val="00B44C20"/>
    <w:rPr>
      <w:b/>
      <w:bCs/>
      <w:sz w:val="20"/>
      <w:szCs w:val="20"/>
    </w:rPr>
  </w:style>
  <w:style w:type="paragraph" w:styleId="BalloonText">
    <w:name w:val="Balloon Text"/>
    <w:basedOn w:val="Normal"/>
    <w:link w:val="BalloonTextChar"/>
    <w:uiPriority w:val="99"/>
    <w:semiHidden/>
    <w:unhideWhenUsed/>
    <w:rsid w:val="00B4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20"/>
    <w:rPr>
      <w:rFonts w:ascii="Segoe UI" w:hAnsi="Segoe UI" w:cs="Segoe UI"/>
      <w:sz w:val="18"/>
      <w:szCs w:val="18"/>
    </w:rPr>
  </w:style>
  <w:style w:type="paragraph" w:styleId="Revision">
    <w:name w:val="Revision"/>
    <w:hidden/>
    <w:uiPriority w:val="99"/>
    <w:semiHidden/>
    <w:rsid w:val="005024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49D3"/>
    <w:pPr>
      <w:ind w:left="720"/>
      <w:contextualSpacing/>
    </w:pPr>
  </w:style>
  <w:style w:type="paragraph" w:styleId="Header">
    <w:name w:val="header"/>
    <w:basedOn w:val="Normal"/>
    <w:link w:val="HeaderChar"/>
    <w:uiPriority w:val="99"/>
    <w:unhideWhenUsed/>
    <w:rsid w:val="0002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D3"/>
  </w:style>
  <w:style w:type="paragraph" w:styleId="Footer">
    <w:name w:val="footer"/>
    <w:basedOn w:val="Normal"/>
    <w:link w:val="FooterChar"/>
    <w:uiPriority w:val="99"/>
    <w:unhideWhenUsed/>
    <w:rsid w:val="0002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D3"/>
  </w:style>
  <w:style w:type="character" w:customStyle="1" w:styleId="ListParagraphChar">
    <w:name w:val="List Paragraph Char"/>
    <w:link w:val="ListParagraph"/>
    <w:uiPriority w:val="34"/>
    <w:locked/>
    <w:rsid w:val="006E2DE2"/>
  </w:style>
  <w:style w:type="character" w:customStyle="1" w:styleId="FootnoteTextChar">
    <w:name w:val="Footnote Text Char"/>
    <w:aliases w:val="fn Char,Footnote Text Char Char Char,Footnote Char,Voetnoottekst Char Char,Voetnoottekst Char1 Char,Voetnoottekst Char2 Char Char Char,Voetnoottekst Char Char1 Char Char Char,Voetnoottekst Char1 Char Char Char Char Char"/>
    <w:basedOn w:val="DefaultParagraphFont"/>
    <w:link w:val="FootnoteText"/>
    <w:qFormat/>
    <w:rsid w:val="008A0DA5"/>
    <w:rPr>
      <w:rFonts w:cs="Mangal"/>
      <w:sz w:val="20"/>
      <w:szCs w:val="18"/>
    </w:rPr>
  </w:style>
  <w:style w:type="paragraph" w:styleId="FootnoteText">
    <w:name w:val="footnote text"/>
    <w:aliases w:val="fn,Footnote Text Char Char,Footnote,Voetnoottekst Char,Voetnoottekst Char1,Voetnoottekst Char2 Char Char,Voetnoottekst Char Char1 Char Char,Voetnoottekst Char1 Char Char Char Char"/>
    <w:basedOn w:val="Normal"/>
    <w:link w:val="FootnoteTextChar"/>
    <w:unhideWhenUsed/>
    <w:rsid w:val="008A0DA5"/>
    <w:pPr>
      <w:spacing w:after="0" w:line="240" w:lineRule="auto"/>
    </w:pPr>
    <w:rPr>
      <w:rFonts w:cs="Mangal"/>
      <w:sz w:val="20"/>
      <w:szCs w:val="18"/>
    </w:rPr>
  </w:style>
  <w:style w:type="character" w:customStyle="1" w:styleId="FootnoteTextChar1">
    <w:name w:val="Footnote Text Char1"/>
    <w:basedOn w:val="DefaultParagraphFont"/>
    <w:uiPriority w:val="99"/>
    <w:semiHidden/>
    <w:rsid w:val="008A0DA5"/>
    <w:rPr>
      <w:sz w:val="20"/>
      <w:szCs w:val="20"/>
    </w:rPr>
  </w:style>
  <w:style w:type="character" w:styleId="FootnoteReference">
    <w:name w:val="footnote reference"/>
    <w:aliases w:val="Footnote symbol,Footnote reference number"/>
    <w:unhideWhenUsed/>
    <w:rsid w:val="008A0DA5"/>
    <w:rPr>
      <w:vertAlign w:val="superscript"/>
    </w:rPr>
  </w:style>
  <w:style w:type="character" w:styleId="Hyperlink">
    <w:name w:val="Hyperlink"/>
    <w:basedOn w:val="DefaultParagraphFont"/>
    <w:uiPriority w:val="99"/>
    <w:unhideWhenUsed/>
    <w:rsid w:val="008A0DA5"/>
    <w:rPr>
      <w:color w:val="0000FF"/>
      <w:u w:val="single"/>
    </w:rPr>
  </w:style>
  <w:style w:type="character" w:styleId="CommentReference">
    <w:name w:val="annotation reference"/>
    <w:basedOn w:val="DefaultParagraphFont"/>
    <w:uiPriority w:val="99"/>
    <w:semiHidden/>
    <w:unhideWhenUsed/>
    <w:rsid w:val="00B44C20"/>
    <w:rPr>
      <w:sz w:val="16"/>
      <w:szCs w:val="16"/>
    </w:rPr>
  </w:style>
  <w:style w:type="paragraph" w:styleId="CommentText">
    <w:name w:val="annotation text"/>
    <w:basedOn w:val="Normal"/>
    <w:link w:val="CommentTextChar"/>
    <w:uiPriority w:val="99"/>
    <w:unhideWhenUsed/>
    <w:rsid w:val="00B44C20"/>
    <w:pPr>
      <w:spacing w:line="240" w:lineRule="auto"/>
    </w:pPr>
    <w:rPr>
      <w:sz w:val="20"/>
      <w:szCs w:val="20"/>
    </w:rPr>
  </w:style>
  <w:style w:type="character" w:customStyle="1" w:styleId="CommentTextChar">
    <w:name w:val="Comment Text Char"/>
    <w:basedOn w:val="DefaultParagraphFont"/>
    <w:link w:val="CommentText"/>
    <w:uiPriority w:val="99"/>
    <w:rsid w:val="00B44C20"/>
    <w:rPr>
      <w:sz w:val="20"/>
      <w:szCs w:val="20"/>
    </w:rPr>
  </w:style>
  <w:style w:type="paragraph" w:styleId="CommentSubject">
    <w:name w:val="annotation subject"/>
    <w:basedOn w:val="CommentText"/>
    <w:next w:val="CommentText"/>
    <w:link w:val="CommentSubjectChar"/>
    <w:uiPriority w:val="99"/>
    <w:semiHidden/>
    <w:unhideWhenUsed/>
    <w:rsid w:val="00B44C20"/>
    <w:rPr>
      <w:b/>
      <w:bCs/>
    </w:rPr>
  </w:style>
  <w:style w:type="character" w:customStyle="1" w:styleId="CommentSubjectChar">
    <w:name w:val="Comment Subject Char"/>
    <w:basedOn w:val="CommentTextChar"/>
    <w:link w:val="CommentSubject"/>
    <w:uiPriority w:val="99"/>
    <w:semiHidden/>
    <w:rsid w:val="00B44C20"/>
    <w:rPr>
      <w:b/>
      <w:bCs/>
      <w:sz w:val="20"/>
      <w:szCs w:val="20"/>
    </w:rPr>
  </w:style>
  <w:style w:type="paragraph" w:styleId="BalloonText">
    <w:name w:val="Balloon Text"/>
    <w:basedOn w:val="Normal"/>
    <w:link w:val="BalloonTextChar"/>
    <w:uiPriority w:val="99"/>
    <w:semiHidden/>
    <w:unhideWhenUsed/>
    <w:rsid w:val="00B4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20"/>
    <w:rPr>
      <w:rFonts w:ascii="Segoe UI" w:hAnsi="Segoe UI" w:cs="Segoe UI"/>
      <w:sz w:val="18"/>
      <w:szCs w:val="18"/>
    </w:rPr>
  </w:style>
  <w:style w:type="paragraph" w:styleId="Revision">
    <w:name w:val="Revision"/>
    <w:hidden/>
    <w:uiPriority w:val="99"/>
    <w:semiHidden/>
    <w:rsid w:val="00502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2658">
      <w:bodyDiv w:val="1"/>
      <w:marLeft w:val="0"/>
      <w:marRight w:val="0"/>
      <w:marTop w:val="0"/>
      <w:marBottom w:val="0"/>
      <w:divBdr>
        <w:top w:val="none" w:sz="0" w:space="0" w:color="auto"/>
        <w:left w:val="none" w:sz="0" w:space="0" w:color="auto"/>
        <w:bottom w:val="none" w:sz="0" w:space="0" w:color="auto"/>
        <w:right w:val="none" w:sz="0" w:space="0" w:color="auto"/>
      </w:divBdr>
    </w:div>
    <w:div w:id="1419211034">
      <w:bodyDiv w:val="1"/>
      <w:marLeft w:val="0"/>
      <w:marRight w:val="0"/>
      <w:marTop w:val="0"/>
      <w:marBottom w:val="0"/>
      <w:divBdr>
        <w:top w:val="none" w:sz="0" w:space="0" w:color="auto"/>
        <w:left w:val="none" w:sz="0" w:space="0" w:color="auto"/>
        <w:bottom w:val="none" w:sz="0" w:space="0" w:color="auto"/>
        <w:right w:val="none" w:sz="0" w:space="0" w:color="auto"/>
      </w:divBdr>
    </w:div>
    <w:div w:id="1423841181">
      <w:bodyDiv w:val="1"/>
      <w:marLeft w:val="0"/>
      <w:marRight w:val="0"/>
      <w:marTop w:val="0"/>
      <w:marBottom w:val="0"/>
      <w:divBdr>
        <w:top w:val="none" w:sz="0" w:space="0" w:color="auto"/>
        <w:left w:val="none" w:sz="0" w:space="0" w:color="auto"/>
        <w:bottom w:val="none" w:sz="0" w:space="0" w:color="auto"/>
        <w:right w:val="none" w:sz="0" w:space="0" w:color="auto"/>
      </w:divBdr>
    </w:div>
    <w:div w:id="17637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sjp.gov.rs/reform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EF99-562A-4520-9901-9AAF65B3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43</Pages>
  <Words>11189</Words>
  <Characters>63779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Korsic</dc:creator>
  <cp:lastModifiedBy>Expose 10</cp:lastModifiedBy>
  <cp:revision>8</cp:revision>
  <cp:lastPrinted>2019-08-22T10:40:00Z</cp:lastPrinted>
  <dcterms:created xsi:type="dcterms:W3CDTF">2019-09-19T11:04:00Z</dcterms:created>
  <dcterms:modified xsi:type="dcterms:W3CDTF">2019-09-24T14:19:00Z</dcterms:modified>
</cp:coreProperties>
</file>